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3CB65">
      <w:pPr>
        <w:spacing w:after="78"/>
        <w:jc w:val="center"/>
        <w:rPr>
          <w:rFonts w:ascii="Times New Roman" w:hAnsi="Times New Roman" w:eastAsia="方正小标宋简体"/>
          <w:bCs/>
          <w:sz w:val="32"/>
          <w:szCs w:val="32"/>
        </w:rPr>
      </w:pPr>
    </w:p>
    <w:p w14:paraId="51DED515">
      <w:pPr>
        <w:pStyle w:val="64"/>
        <w:spacing w:after="78"/>
        <w:rPr>
          <w:rFonts w:ascii="Times New Roman" w:hAnsi="Times New Roman" w:eastAsia="方正小标宋简体"/>
          <w:bCs/>
          <w:sz w:val="32"/>
          <w:szCs w:val="32"/>
        </w:rPr>
      </w:pPr>
    </w:p>
    <w:p w14:paraId="6CA155FA">
      <w:pPr>
        <w:pStyle w:val="64"/>
        <w:spacing w:after="78"/>
        <w:rPr>
          <w:rFonts w:ascii="Times New Roman" w:hAnsi="Times New Roman" w:eastAsia="方正小标宋简体"/>
          <w:bCs/>
          <w:sz w:val="32"/>
          <w:szCs w:val="32"/>
        </w:rPr>
      </w:pPr>
    </w:p>
    <w:p w14:paraId="046C3F60">
      <w:pPr>
        <w:spacing w:after="78"/>
        <w:jc w:val="center"/>
        <w:rPr>
          <w:rFonts w:ascii="Times New Roman" w:hAnsi="Times New Roman" w:eastAsia="长城小"/>
          <w:b/>
          <w:sz w:val="44"/>
          <w:szCs w:val="44"/>
        </w:rPr>
      </w:pPr>
    </w:p>
    <w:p w14:paraId="47C7FA8D">
      <w:pPr>
        <w:spacing w:after="78"/>
        <w:jc w:val="center"/>
        <w:rPr>
          <w:rFonts w:ascii="Times New Roman" w:hAnsi="Times New Roman" w:eastAsia="长城小"/>
          <w:b/>
          <w:sz w:val="44"/>
          <w:szCs w:val="44"/>
        </w:rPr>
      </w:pPr>
    </w:p>
    <w:p w14:paraId="5DE3C14C">
      <w:pPr>
        <w:spacing w:after="78"/>
        <w:jc w:val="center"/>
        <w:rPr>
          <w:rFonts w:ascii="Times New Roman" w:hAnsi="Times New Roman" w:eastAsia="长城小"/>
          <w:b/>
          <w:sz w:val="44"/>
          <w:szCs w:val="44"/>
        </w:rPr>
      </w:pPr>
    </w:p>
    <w:p w14:paraId="057B64CB">
      <w:pPr>
        <w:spacing w:after="78"/>
        <w:rPr>
          <w:rFonts w:ascii="Times New Roman" w:hAnsi="Times New Roman" w:eastAsia="长城小"/>
          <w:b/>
          <w:sz w:val="44"/>
          <w:szCs w:val="44"/>
        </w:rPr>
      </w:pPr>
    </w:p>
    <w:p w14:paraId="69D66D9A">
      <w:pPr>
        <w:spacing w:after="78" w:line="640" w:lineRule="exact"/>
        <w:jc w:val="center"/>
      </w:pPr>
      <w:r>
        <w:rPr>
          <w:rFonts w:hint="eastAsia" w:ascii="Times New Roman" w:hAnsi="Times New Roman" w:eastAsia="长城小标宋体"/>
          <w:b/>
          <w:bCs/>
          <w:sz w:val="44"/>
          <w:szCs w:val="44"/>
        </w:rPr>
        <w:t>深圳市佳耀生态环保科技有限公司</w:t>
      </w:r>
    </w:p>
    <w:p w14:paraId="62378D14">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河北省液体次氯酸钠采购项目</w:t>
      </w:r>
    </w:p>
    <w:p w14:paraId="082C13D5">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1E018482">
      <w:pPr>
        <w:spacing w:after="78"/>
        <w:rPr>
          <w:rFonts w:ascii="Times New Roman" w:hAnsi="Times New Roman" w:eastAsia="方正小标宋简体"/>
          <w:sz w:val="32"/>
          <w:szCs w:val="32"/>
        </w:rPr>
      </w:pPr>
    </w:p>
    <w:p w14:paraId="3B45368F">
      <w:pPr>
        <w:spacing w:after="78"/>
        <w:rPr>
          <w:rFonts w:ascii="Times New Roman" w:hAnsi="Times New Roman" w:eastAsia="方正小标宋简体"/>
          <w:sz w:val="32"/>
          <w:szCs w:val="32"/>
        </w:rPr>
      </w:pPr>
    </w:p>
    <w:p w14:paraId="694AE2CA">
      <w:pPr>
        <w:spacing w:after="78"/>
        <w:rPr>
          <w:rFonts w:ascii="Times New Roman" w:hAnsi="Times New Roman" w:eastAsia="方正小标宋简体"/>
          <w:sz w:val="32"/>
          <w:szCs w:val="32"/>
        </w:rPr>
      </w:pPr>
    </w:p>
    <w:p w14:paraId="78EB4D39">
      <w:pPr>
        <w:spacing w:after="78"/>
      </w:pPr>
    </w:p>
    <w:p w14:paraId="75FE8ED9">
      <w:pPr>
        <w:spacing w:after="78"/>
        <w:rPr>
          <w:rFonts w:ascii="Times New Roman" w:hAnsi="Times New Roman" w:eastAsia="方正小标宋简体"/>
          <w:sz w:val="32"/>
          <w:szCs w:val="32"/>
        </w:rPr>
      </w:pPr>
    </w:p>
    <w:p w14:paraId="41BB0083">
      <w:pPr>
        <w:spacing w:after="78"/>
        <w:rPr>
          <w:rFonts w:ascii="Times New Roman" w:hAnsi="Times New Roman" w:eastAsia="方正小标宋简体"/>
          <w:sz w:val="32"/>
          <w:szCs w:val="32"/>
        </w:rPr>
      </w:pPr>
    </w:p>
    <w:p w14:paraId="3E0F67CC">
      <w:pPr>
        <w:pStyle w:val="8"/>
        <w:rPr>
          <w:rFonts w:ascii="Times New Roman" w:hAnsi="Times New Roman" w:eastAsia="方正小标宋简体"/>
          <w:sz w:val="32"/>
          <w:szCs w:val="32"/>
        </w:rPr>
      </w:pPr>
    </w:p>
    <w:p w14:paraId="700DDE83">
      <w:pPr>
        <w:spacing w:after="78"/>
      </w:pPr>
    </w:p>
    <w:p w14:paraId="5F1E4CE3">
      <w:pPr>
        <w:pStyle w:val="8"/>
      </w:pPr>
    </w:p>
    <w:p w14:paraId="28787FB3">
      <w:pPr>
        <w:pStyle w:val="2"/>
        <w:numPr>
          <w:ilvl w:val="0"/>
          <w:numId w:val="2"/>
        </w:numPr>
        <w:spacing w:after="78"/>
        <w:ind w:left="0" w:firstLine="0"/>
        <w:jc w:val="center"/>
        <w:rPr>
          <w:rFonts w:hint="eastAsia" w:ascii="黑体" w:hAnsi="黑体" w:eastAsia="黑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851" w:footer="992" w:gutter="0"/>
          <w:pgNumType w:start="1"/>
          <w:cols w:space="0" w:num="1"/>
          <w:titlePg/>
          <w:docGrid w:type="lines" w:linePitch="312" w:charSpace="0"/>
        </w:sectPr>
      </w:pPr>
    </w:p>
    <w:p w14:paraId="31C7CAB3">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58B7F23E">
      <w:pPr>
        <w:pStyle w:val="41"/>
        <w:spacing w:afterLines="0" w:line="640" w:lineRule="exact"/>
        <w:ind w:firstLine="640"/>
        <w:rPr>
          <w:rFonts w:eastAsia="黑体"/>
          <w:sz w:val="32"/>
          <w:szCs w:val="32"/>
        </w:rPr>
      </w:pPr>
      <w:r>
        <w:rPr>
          <w:rFonts w:hint="eastAsia" w:eastAsia="黑体"/>
          <w:sz w:val="32"/>
          <w:szCs w:val="32"/>
        </w:rPr>
        <w:t>一、供货内容</w:t>
      </w:r>
    </w:p>
    <w:p w14:paraId="23D51DBA">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rPr>
        <w:t>河北省液体次氯酸钠采购项目</w:t>
      </w:r>
      <w:r>
        <w:rPr>
          <w:rFonts w:hint="eastAsia" w:ascii="仿宋_GB2312" w:hAnsi="仿宋_GB2312" w:eastAsia="仿宋_GB2312" w:cs="仿宋_GB2312"/>
          <w:bCs/>
          <w:color w:val="000000"/>
          <w:sz w:val="28"/>
          <w:szCs w:val="28"/>
        </w:rPr>
        <w:t>。</w:t>
      </w:r>
    </w:p>
    <w:p w14:paraId="41E21CF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（二）采购预算：16.5万元</w:t>
      </w:r>
    </w:p>
    <w:p w14:paraId="1A7D487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244"/>
        <w:gridCol w:w="1201"/>
        <w:gridCol w:w="806"/>
        <w:gridCol w:w="1085"/>
        <w:gridCol w:w="1352"/>
        <w:gridCol w:w="1191"/>
        <w:gridCol w:w="1366"/>
      </w:tblGrid>
      <w:tr w14:paraId="148B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vAlign w:val="center"/>
          </w:tcPr>
          <w:p w14:paraId="535264FC">
            <w:pPr>
              <w:pStyle w:val="58"/>
              <w:adjustRightInd w:val="0"/>
              <w:snapToGrid w:val="0"/>
              <w:spacing w:afterLines="0" w:line="240" w:lineRule="auto"/>
              <w:ind w:firstLine="0" w:firstLineChars="0"/>
              <w:jc w:val="center"/>
              <w:rPr>
                <w:rFonts w:hint="eastAsia" w:ascii="宋体" w:hAnsi="宋体" w:cs="宋体"/>
                <w:b/>
                <w:bCs/>
                <w:sz w:val="28"/>
                <w:szCs w:val="28"/>
              </w:rPr>
            </w:pPr>
            <w:bookmarkStart w:id="0" w:name="_Hlk191890472"/>
            <w:r>
              <w:rPr>
                <w:rFonts w:hint="eastAsia" w:ascii="宋体" w:hAnsi="宋体" w:cs="宋体"/>
                <w:b/>
                <w:bCs/>
                <w:sz w:val="28"/>
                <w:szCs w:val="28"/>
              </w:rPr>
              <w:t>序号</w:t>
            </w:r>
          </w:p>
        </w:tc>
        <w:tc>
          <w:tcPr>
            <w:tcW w:w="698" w:type="pct"/>
            <w:vAlign w:val="center"/>
          </w:tcPr>
          <w:p w14:paraId="1AF8EA45">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名称</w:t>
            </w:r>
          </w:p>
        </w:tc>
        <w:tc>
          <w:tcPr>
            <w:tcW w:w="674" w:type="pct"/>
            <w:vAlign w:val="center"/>
          </w:tcPr>
          <w:p w14:paraId="5A4020EC">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规格</w:t>
            </w:r>
          </w:p>
        </w:tc>
        <w:tc>
          <w:tcPr>
            <w:tcW w:w="452" w:type="pct"/>
            <w:vAlign w:val="center"/>
          </w:tcPr>
          <w:p w14:paraId="693BDEFD">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单位</w:t>
            </w:r>
          </w:p>
        </w:tc>
        <w:tc>
          <w:tcPr>
            <w:tcW w:w="609" w:type="pct"/>
            <w:vAlign w:val="center"/>
          </w:tcPr>
          <w:p w14:paraId="38E68746">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暂估量（吨）</w:t>
            </w:r>
          </w:p>
        </w:tc>
        <w:tc>
          <w:tcPr>
            <w:tcW w:w="758" w:type="pct"/>
            <w:vAlign w:val="center"/>
          </w:tcPr>
          <w:p w14:paraId="7EE04977">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含税上限单价（元/吨）</w:t>
            </w:r>
          </w:p>
        </w:tc>
        <w:tc>
          <w:tcPr>
            <w:tcW w:w="668" w:type="pct"/>
            <w:vAlign w:val="center"/>
          </w:tcPr>
          <w:p w14:paraId="7D6F4D8B">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送货地点</w:t>
            </w:r>
          </w:p>
        </w:tc>
        <w:tc>
          <w:tcPr>
            <w:tcW w:w="766" w:type="pct"/>
            <w:vAlign w:val="center"/>
          </w:tcPr>
          <w:p w14:paraId="31FEBC51">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备注</w:t>
            </w:r>
          </w:p>
        </w:tc>
      </w:tr>
      <w:tr w14:paraId="769A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5" w:type="pct"/>
            <w:vAlign w:val="center"/>
          </w:tcPr>
          <w:p w14:paraId="3C811EA7">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98" w:type="pct"/>
            <w:vAlign w:val="center"/>
          </w:tcPr>
          <w:p w14:paraId="4081D2F2">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液体次氯酸钠</w:t>
            </w:r>
          </w:p>
        </w:tc>
        <w:tc>
          <w:tcPr>
            <w:tcW w:w="674" w:type="pct"/>
            <w:vAlign w:val="center"/>
          </w:tcPr>
          <w:p w14:paraId="4F86656E">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氯浓度≥10%</w:t>
            </w:r>
          </w:p>
        </w:tc>
        <w:tc>
          <w:tcPr>
            <w:tcW w:w="452" w:type="pct"/>
            <w:vAlign w:val="center"/>
          </w:tcPr>
          <w:p w14:paraId="71EE0CCB">
            <w:pPr>
              <w:autoSpaceDE w:val="0"/>
              <w:autoSpaceDN w:val="0"/>
              <w:adjustRightInd w:val="0"/>
              <w:snapToGrid w:val="0"/>
              <w:spacing w:afterLines="0"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vAlign w:val="center"/>
          </w:tcPr>
          <w:p w14:paraId="546DADCC">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150</w:t>
            </w:r>
          </w:p>
        </w:tc>
        <w:tc>
          <w:tcPr>
            <w:tcW w:w="758" w:type="pct"/>
            <w:vAlign w:val="center"/>
          </w:tcPr>
          <w:p w14:paraId="0EB1543D">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1100</w:t>
            </w:r>
          </w:p>
        </w:tc>
        <w:tc>
          <w:tcPr>
            <w:tcW w:w="668" w:type="pct"/>
            <w:vAlign w:val="center"/>
          </w:tcPr>
          <w:p w14:paraId="43F95591">
            <w:pPr>
              <w:autoSpaceDE w:val="0"/>
              <w:autoSpaceDN w:val="0"/>
              <w:adjustRightInd w:val="0"/>
              <w:snapToGrid w:val="0"/>
              <w:spacing w:after="78"/>
              <w:jc w:val="center"/>
              <w:rPr>
                <w:rFonts w:hint="eastAsia" w:ascii="仿宋" w:hAnsi="仿宋" w:eastAsia="仿宋" w:cs="仿宋"/>
                <w:sz w:val="28"/>
                <w:szCs w:val="28"/>
              </w:rPr>
            </w:pPr>
            <w:r>
              <w:rPr>
                <w:rFonts w:hint="eastAsia" w:ascii="仿宋" w:hAnsi="仿宋" w:eastAsia="仿宋" w:cs="仿宋"/>
                <w:sz w:val="28"/>
                <w:szCs w:val="28"/>
              </w:rPr>
              <w:t>河北省保定市</w:t>
            </w:r>
          </w:p>
        </w:tc>
        <w:tc>
          <w:tcPr>
            <w:tcW w:w="766" w:type="pct"/>
            <w:vAlign w:val="center"/>
          </w:tcPr>
          <w:p w14:paraId="4F54785D">
            <w:pPr>
              <w:autoSpaceDE w:val="0"/>
              <w:autoSpaceDN w:val="0"/>
              <w:adjustRightInd w:val="0"/>
              <w:snapToGrid w:val="0"/>
              <w:spacing w:after="78"/>
              <w:jc w:val="left"/>
              <w:rPr>
                <w:rFonts w:hint="eastAsia" w:ascii="仿宋" w:hAnsi="仿宋" w:eastAsia="仿宋" w:cs="仿宋"/>
                <w:sz w:val="28"/>
                <w:szCs w:val="28"/>
              </w:rPr>
            </w:pPr>
            <w:r>
              <w:rPr>
                <w:rFonts w:hint="eastAsia" w:ascii="仿宋" w:hAnsi="仿宋" w:eastAsia="仿宋" w:cs="仿宋"/>
                <w:sz w:val="28"/>
                <w:szCs w:val="28"/>
              </w:rPr>
              <w:t>吨桶包装；</w:t>
            </w:r>
            <w:r>
              <w:rPr>
                <w:rFonts w:ascii="仿宋" w:hAnsi="仿宋" w:eastAsia="仿宋" w:cs="仿宋"/>
                <w:sz w:val="28"/>
                <w:szCs w:val="28"/>
              </w:rPr>
              <w:t>单次送货量</w:t>
            </w:r>
            <w:r>
              <w:rPr>
                <w:rFonts w:hint="eastAsia" w:ascii="仿宋" w:hAnsi="仿宋" w:eastAsia="仿宋" w:cs="仿宋"/>
                <w:sz w:val="28"/>
                <w:szCs w:val="28"/>
              </w:rPr>
              <w:t>7吨</w:t>
            </w:r>
          </w:p>
        </w:tc>
      </w:tr>
    </w:tbl>
    <w:p w14:paraId="19D6FD5D">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67C28EF5">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本项目以单价报价为准，签订单价合同，据实结算。</w:t>
      </w:r>
    </w:p>
    <w:p w14:paraId="2DF3335B">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6606088B">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w:t>
      </w:r>
      <w:bookmarkStart w:id="1" w:name="OLE_LINK2"/>
      <w:r>
        <w:rPr>
          <w:rFonts w:hint="eastAsia" w:ascii="Times New Roman" w:hAnsi="Times New Roman" w:eastAsia="仿宋_GB2312"/>
          <w:bCs/>
          <w:color w:val="000000"/>
          <w:sz w:val="28"/>
          <w:szCs w:val="28"/>
        </w:rPr>
        <w:t>采购人</w:t>
      </w:r>
      <w:bookmarkEnd w:id="1"/>
      <w:r>
        <w:rPr>
          <w:rFonts w:hint="eastAsia" w:ascii="Times New Roman" w:hAnsi="Times New Roman" w:eastAsia="仿宋_GB2312"/>
          <w:bCs/>
          <w:color w:val="000000"/>
          <w:sz w:val="28"/>
          <w:szCs w:val="28"/>
        </w:rPr>
        <w:t>有权随时终止合同。中标单位不得因合同终止或未能续签向采购人主张赔偿、补偿及其他任何法律责任。</w:t>
      </w:r>
    </w:p>
    <w:bookmarkEnd w:id="0"/>
    <w:p w14:paraId="10829836">
      <w:pPr>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7D160FAD">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20日</w:t>
      </w:r>
      <w:r>
        <w:rPr>
          <w:rFonts w:hint="eastAsia" w:ascii="仿宋_GB2312" w:hAnsi="仿宋_GB2312" w:eastAsia="仿宋_GB2312" w:cs="仿宋_GB2312"/>
          <w:sz w:val="28"/>
          <w:szCs w:val="28"/>
        </w:rPr>
        <w:t>核对月度验收合格的产品采购数量及价款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52646BAA">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7183307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2"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50E86CE0">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7FA5A736">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110CBAA8">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3061723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（四）近两年内（2024年4月至今）或成立至今（成立不足两年的单位）至少具备一项正在实施或已完成的类似业绩（由供应商在《承诺函》中作出声明）；</w:t>
      </w:r>
    </w:p>
    <w:p w14:paraId="2567376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03C5C7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557EC754">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参选单位必须具备危险化学品经营许可。（证明材料:提供危险化学品经营许可证复印件及附页（经营范围含液体次氯酸钠），证件须在有效期内，并加盖参选单位公章、业务章或合同章（三选一））。</w:t>
      </w:r>
    </w:p>
    <w:bookmarkEnd w:id="2"/>
    <w:p w14:paraId="7BB1BB5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C6D63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3B97D679">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3" w:name="_Hlk173767070"/>
      <w:r>
        <w:rPr>
          <w:rFonts w:hint="eastAsia" w:ascii="仿宋_GB2312" w:hAnsi="仿宋_GB2312" w:eastAsia="仿宋_GB2312" w:cs="仿宋_GB2312"/>
          <w:kern w:val="0"/>
          <w:sz w:val="28"/>
          <w:szCs w:val="28"/>
        </w:rPr>
        <w:t>1.供应商基本情况表；</w:t>
      </w:r>
    </w:p>
    <w:p w14:paraId="4B0BBC32">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2.资质文件（承诺函、营业执照、危险化学品经营许可证复印件及附页（经营范围含液体次氯酸钠）等）；</w:t>
      </w:r>
    </w:p>
    <w:p w14:paraId="1C3F94A5">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E36468C">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河北省液体次氯酸钠采购项目），并在截止时间前完成报价。</w:t>
      </w:r>
    </w:p>
    <w:bookmarkEnd w:id="3"/>
    <w:p w14:paraId="133D4313">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3042FE0E">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151923E0">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0081F21D">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1431FCAF">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5CB77740">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0566C801">
      <w:pPr>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53137FD1">
      <w:pPr>
        <w:spacing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2E1B4A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67FD0EA2">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72274752">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67E81943">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4E1DFE93">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FBC2212">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1F73F01F">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rPr>
        <w:t>1100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3DCF982C">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600DB1B0">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4" w:name="_Hlk173242607"/>
      <w:r>
        <w:rPr>
          <w:rFonts w:hint="eastAsia" w:ascii="仿宋_GB2312" w:hAnsi="仿宋_GB2312" w:eastAsia="仿宋_GB2312" w:cs="仿宋_GB2312"/>
          <w:bCs/>
          <w:color w:val="000000"/>
          <w:sz w:val="28"/>
          <w:szCs w:val="28"/>
        </w:rPr>
        <w:t>深圳市深水水务咨询有限公司官网（http://www.szsszx.com/）</w:t>
      </w:r>
      <w:bookmarkEnd w:id="4"/>
      <w:r>
        <w:rPr>
          <w:rFonts w:hint="eastAsia" w:ascii="仿宋_GB2312" w:hAnsi="仿宋_GB2312" w:eastAsia="仿宋_GB2312" w:cs="仿宋_GB2312"/>
          <w:color w:val="000000"/>
          <w:sz w:val="28"/>
          <w:szCs w:val="28"/>
        </w:rPr>
        <w:t>发布更正公告，该澄清或修改内容为询价文件的组成部分。</w:t>
      </w:r>
    </w:p>
    <w:p w14:paraId="0866A7C0">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时），但采购人可决定是否采纳申请事项。</w:t>
      </w:r>
    </w:p>
    <w:p w14:paraId="653E190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1A544A04">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2EA82EB5">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5149286">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0145DE13">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06525A3">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7361DAE5">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联系人：王工、李工</w:t>
      </w:r>
    </w:p>
    <w:p w14:paraId="0C17722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话：15521296724、19574823608</w:t>
      </w:r>
    </w:p>
    <w:p w14:paraId="7A83692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箱：sszxhjcaigouc@163.com</w:t>
      </w:r>
    </w:p>
    <w:p w14:paraId="1E670532">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713F0FD3">
      <w:pPr>
        <w:pStyle w:val="8"/>
        <w:spacing w:after="0" w:afterLines="0" w:line="560" w:lineRule="exact"/>
        <w:jc w:val="right"/>
        <w:rPr>
          <w:rFonts w:eastAsia="仿宋_GB2312"/>
        </w:rPr>
      </w:pPr>
      <w:bookmarkStart w:id="5" w:name="_Hlk173242670"/>
      <w:r>
        <w:rPr>
          <w:rFonts w:hint="eastAsia" w:ascii="Times New Roman" w:hAnsi="Times New Roman" w:eastAsia="仿宋_GB2312"/>
          <w:color w:val="000000"/>
          <w:kern w:val="0"/>
          <w:sz w:val="32"/>
          <w:szCs w:val="32"/>
        </w:rPr>
        <w:t>深圳市佳耀生态环保科技有限公司</w:t>
      </w:r>
      <w:bookmarkEnd w:id="5"/>
    </w:p>
    <w:p w14:paraId="1B4F087E">
      <w:pPr>
        <w:spacing w:afterLines="0" w:line="560" w:lineRule="exact"/>
        <w:ind w:left="6079" w:leftChars="152" w:hanging="5760" w:hangingChars="1800"/>
        <w:jc w:val="right"/>
      </w:pPr>
      <w:bookmarkStart w:id="6"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rPr>
        <w:t>11</w:t>
      </w:r>
      <w:r>
        <w:rPr>
          <w:rFonts w:ascii="Times New Roman" w:hAnsi="Times New Roman" w:eastAsia="仿宋_GB2312"/>
          <w:bCs/>
          <w:color w:val="000000"/>
          <w:sz w:val="32"/>
          <w:szCs w:val="32"/>
        </w:rPr>
        <w:t>日</w:t>
      </w:r>
      <w:bookmarkEnd w:id="6"/>
      <w:r>
        <w:br w:type="page"/>
      </w:r>
    </w:p>
    <w:p w14:paraId="4205808C">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68214C3B">
      <w:pPr>
        <w:spacing w:after="78"/>
        <w:jc w:val="left"/>
        <w:rPr>
          <w:rFonts w:hint="eastAsia" w:ascii="黑体" w:hAnsi="黑体" w:eastAsia="黑体" w:cs="黑体"/>
          <w:color w:val="000000"/>
          <w:szCs w:val="28"/>
          <w:u w:val="single"/>
        </w:rPr>
      </w:pPr>
      <w:bookmarkStart w:id="7" w:name="_Toc201997925"/>
      <w:bookmarkStart w:id="8" w:name="_Toc201743097"/>
      <w:bookmarkStart w:id="9" w:name="_Toc416353562"/>
      <w:bookmarkStart w:id="10"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7"/>
    <w:bookmarkEnd w:id="8"/>
    <w:p w14:paraId="60765750">
      <w:pPr>
        <w:spacing w:after="78"/>
        <w:jc w:val="center"/>
        <w:rPr>
          <w:rFonts w:ascii="Times New Roman Regular" w:hAnsi="Times New Roman Regular" w:eastAsia="黑体" w:cs="Times New Roman Regular"/>
          <w:color w:val="000000"/>
          <w:sz w:val="28"/>
          <w:szCs w:val="28"/>
          <w:u w:val="single"/>
        </w:rPr>
      </w:pPr>
    </w:p>
    <w:p w14:paraId="370076C6">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27D9542F">
      <w:pPr>
        <w:spacing w:after="78"/>
        <w:jc w:val="center"/>
        <w:rPr>
          <w:rFonts w:ascii="Times New Roman Regular" w:hAnsi="Times New Roman Regular" w:eastAsia="黑体" w:cs="Times New Roman Regular"/>
          <w:color w:val="000000"/>
          <w:sz w:val="72"/>
          <w:szCs w:val="72"/>
          <w:shd w:val="clear" w:color="auto" w:fill="FFFFFF"/>
        </w:rPr>
      </w:pPr>
    </w:p>
    <w:p w14:paraId="577F6923">
      <w:pPr>
        <w:spacing w:after="78"/>
        <w:jc w:val="center"/>
        <w:rPr>
          <w:rFonts w:ascii="Times New Roman Regular" w:hAnsi="Times New Roman Regular" w:eastAsia="黑体" w:cs="Times New Roman Regular"/>
          <w:color w:val="000000"/>
          <w:sz w:val="72"/>
          <w:szCs w:val="72"/>
          <w:shd w:val="clear" w:color="auto" w:fill="FFFFFF"/>
        </w:rPr>
      </w:pPr>
    </w:p>
    <w:p w14:paraId="4DF14A4B">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rPr>
        <w:t>河北省液体次氯酸钠</w:t>
      </w:r>
      <w:r>
        <w:rPr>
          <w:rFonts w:ascii="Times New Roman Regular" w:hAnsi="Times New Roman Regular" w:eastAsia="黑体" w:cs="Times New Roman Regular"/>
          <w:color w:val="000000"/>
          <w:sz w:val="56"/>
          <w:szCs w:val="56"/>
          <w:shd w:val="clear" w:color="auto" w:fill="FFFFFF"/>
          <w:lang w:eastAsia="zh-Hans"/>
        </w:rPr>
        <w:t>采购合同</w:t>
      </w:r>
    </w:p>
    <w:p w14:paraId="3CBBEC46">
      <w:pPr>
        <w:spacing w:after="78"/>
        <w:jc w:val="center"/>
        <w:rPr>
          <w:rFonts w:ascii="Times New Roman Regular" w:hAnsi="Times New Roman Regular" w:eastAsia="黑体" w:cs="Times New Roman Regular"/>
          <w:color w:val="000000"/>
          <w:sz w:val="28"/>
          <w:szCs w:val="28"/>
          <w:u w:val="single"/>
        </w:rPr>
      </w:pPr>
    </w:p>
    <w:p w14:paraId="106408C8">
      <w:pPr>
        <w:spacing w:after="78"/>
        <w:jc w:val="center"/>
        <w:rPr>
          <w:rFonts w:ascii="Times New Roman Regular" w:hAnsi="Times New Roman Regular" w:eastAsia="黑体" w:cs="Times New Roman Regular"/>
          <w:color w:val="000000"/>
          <w:sz w:val="28"/>
          <w:szCs w:val="28"/>
          <w:u w:val="single"/>
        </w:rPr>
      </w:pPr>
    </w:p>
    <w:p w14:paraId="68B1A1D7">
      <w:pPr>
        <w:spacing w:after="78"/>
        <w:jc w:val="center"/>
        <w:rPr>
          <w:rFonts w:ascii="Times New Roman Regular" w:hAnsi="Times New Roman Regular" w:eastAsia="黑体" w:cs="Times New Roman Regular"/>
          <w:color w:val="000000"/>
          <w:sz w:val="28"/>
          <w:szCs w:val="28"/>
          <w:u w:val="single"/>
        </w:rPr>
      </w:pPr>
    </w:p>
    <w:p w14:paraId="019AB65C">
      <w:pPr>
        <w:spacing w:after="78"/>
        <w:jc w:val="center"/>
        <w:rPr>
          <w:rFonts w:ascii="Times New Roman Regular" w:hAnsi="Times New Roman Regular" w:eastAsia="黑体" w:cs="Times New Roman Regular"/>
          <w:color w:val="000000"/>
          <w:sz w:val="28"/>
          <w:szCs w:val="28"/>
          <w:u w:val="single"/>
        </w:rPr>
      </w:pPr>
    </w:p>
    <w:p w14:paraId="2752A790">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467A2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28F3056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0E21EC7D">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河北省液体次氯酸钠采购项目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30450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563DFA0C">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22AE8636">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1C5F9605">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1A0AED79">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627E4756">
      <w:pPr>
        <w:pStyle w:val="67"/>
      </w:pPr>
    </w:p>
    <w:p w14:paraId="21838FBA">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12" w:type="first"/>
          <w:footerReference r:id="rId11" w:type="default"/>
          <w:pgSz w:w="11906" w:h="16838"/>
          <w:pgMar w:top="1417" w:right="1417" w:bottom="1417" w:left="1417" w:header="851" w:footer="992" w:gutter="0"/>
          <w:pgNumType w:start="1"/>
          <w:cols w:space="0" w:num="1"/>
          <w:titlePg/>
          <w:docGrid w:type="lines" w:linePitch="312" w:charSpace="0"/>
        </w:sectPr>
      </w:pPr>
    </w:p>
    <w:p w14:paraId="4F2D921C">
      <w:pPr>
        <w:spacing w:before="156" w:beforeLines="50" w:after="156"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Hans"/>
        </w:rPr>
        <w:t>河北省液体次氯酸钠</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224B1736">
      <w:pPr>
        <w:spacing w:before="156" w:beforeLines="50"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C640B2">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李工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p>
    <w:p w14:paraId="11ACAA7C">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p>
    <w:p w14:paraId="281504E8">
      <w:pPr>
        <w:spacing w:before="156" w:beforeLines="50"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4969F20D">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0077B84A">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0BE5A103">
      <w:pPr>
        <w:spacing w:before="156" w:beforeLines="5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w:t>
      </w:r>
      <w:bookmarkStart w:id="23" w:name="_GoBack"/>
      <w:bookmarkEnd w:id="23"/>
      <w:r>
        <w:rPr>
          <w:rFonts w:ascii="Times New Roman Regular" w:hAnsi="Times New Roman Regular" w:cs="Times New Roman Regular"/>
          <w:sz w:val="24"/>
        </w:rPr>
        <w:t>达成如下合同，以资双方共同恪守：</w:t>
      </w:r>
    </w:p>
    <w:p w14:paraId="035EB76D">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1" w:name="_Toc201742844"/>
      <w:bookmarkStart w:id="12" w:name="_Toc201401643"/>
      <w:bookmarkStart w:id="13" w:name="_Toc199215931"/>
      <w:bookmarkStart w:id="14" w:name="_Toc201997927"/>
      <w:bookmarkStart w:id="15" w:name="_Toc201719103"/>
      <w:bookmarkStart w:id="16" w:name="_Toc199215763"/>
      <w:bookmarkStart w:id="17" w:name="_Toc201743099"/>
      <w:bookmarkStart w:id="18" w:name="_Toc199213728"/>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1"/>
      <w:bookmarkEnd w:id="12"/>
      <w:bookmarkEnd w:id="13"/>
      <w:bookmarkEnd w:id="14"/>
      <w:bookmarkEnd w:id="15"/>
      <w:bookmarkEnd w:id="16"/>
      <w:bookmarkEnd w:id="17"/>
      <w:bookmarkEnd w:id="18"/>
    </w:p>
    <w:p w14:paraId="63AF8C93">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60B0DFE5">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7C8A3957">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二、合同期限</w:t>
      </w:r>
    </w:p>
    <w:p w14:paraId="5DC6C70C">
      <w:pPr>
        <w:pStyle w:val="68"/>
        <w:spacing w:line="360" w:lineRule="auto"/>
        <w:ind w:firstLine="480"/>
        <w:rPr>
          <w:rFonts w:hint="eastAsia" w:ascii="宋体" w:hAnsi="宋体" w:cs="宋体"/>
          <w:lang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12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bidi="ar"/>
        </w:rPr>
        <w:t>。合同期内，甲方有权随时终止合同。乙方不得因合同终止或未能续签向甲方主张赔偿、补偿及其他任何法律责任。</w:t>
      </w:r>
    </w:p>
    <w:p w14:paraId="2DCF0EB9">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7B74903E">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41CE8DD7">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C243990">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04C11598">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7E66183F">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2DBD1349">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4999AEA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7CE6CC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lang w:eastAsia="zh-Hans"/>
        </w:rPr>
        <w:sym w:font="Wingdings 2" w:char="00A3"/>
      </w:r>
      <w:r>
        <w:rPr>
          <w:rFonts w:hint="eastAsia" w:ascii="宋体" w:hAnsi="宋体" w:cs="宋体"/>
        </w:rPr>
        <w:t>批次</w:t>
      </w:r>
      <w:r>
        <w:rPr>
          <w:rFonts w:hint="eastAsia" w:ascii="宋体" w:hAnsi="宋体" w:cs="宋体"/>
          <w:lang w:eastAsia="zh-Hans"/>
        </w:rPr>
        <w:t>】结算支付。</w:t>
      </w:r>
    </w:p>
    <w:p w14:paraId="352ED60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cs="宋体"/>
        </w:rPr>
        <w:t>如</w:t>
      </w:r>
      <w:r>
        <w:rPr>
          <w:rFonts w:hint="eastAsia" w:ascii="宋体" w:hAnsi="宋体" w:cs="宋体"/>
          <w:lang w:eastAsia="zh-Hans"/>
        </w:rPr>
        <w:t>双方</w:t>
      </w:r>
      <w:r>
        <w:rPr>
          <w:rFonts w:hint="eastAsia" w:ascii="宋体" w:hAnsi="宋体" w:cs="宋体"/>
        </w:rPr>
        <w:t>在3.2.1条选择按</w:t>
      </w:r>
      <w:r>
        <w:rPr>
          <w:rFonts w:hint="eastAsia" w:ascii="宋体" w:hAnsi="宋体" w:cs="宋体"/>
          <w:lang w:eastAsia="zh-Hans"/>
        </w:rPr>
        <w:t>【</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rPr>
        <w:t>结算支付，则</w:t>
      </w:r>
      <w:r>
        <w:rPr>
          <w:rFonts w:hint="eastAsia" w:ascii="宋体" w:hAnsi="宋体" w:cs="宋体"/>
          <w:lang w:eastAsia="zh-Hans"/>
        </w:rPr>
        <w:t>每【</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季】开始后【</w:t>
      </w:r>
      <w:r>
        <w:rPr>
          <w:rFonts w:hint="eastAsia" w:ascii="宋体" w:hAnsi="宋体" w:cs="宋体"/>
        </w:rPr>
        <w:t>20</w:t>
      </w:r>
      <w:r>
        <w:rPr>
          <w:rFonts w:hint="eastAsia" w:ascii="宋体" w:hAnsi="宋体" w:cs="宋体"/>
          <w:lang w:eastAsia="zh-Hans"/>
        </w:rPr>
        <w:t>】日内结算上【</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季】已经验收</w:t>
      </w:r>
      <w:r>
        <w:rPr>
          <w:rFonts w:hint="eastAsia" w:ascii="宋体" w:hAnsi="宋体" w:cs="宋体"/>
        </w:rPr>
        <w:t>合格</w:t>
      </w:r>
      <w:r>
        <w:rPr>
          <w:rFonts w:hint="eastAsia" w:ascii="宋体" w:hAnsi="宋体" w:cs="宋体"/>
          <w:lang w:eastAsia="zh-Hans"/>
        </w:rPr>
        <w:t>的产品采购价款，但如上【</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季】采购金额</w:t>
      </w:r>
      <w:r>
        <w:rPr>
          <w:rFonts w:hint="eastAsia" w:ascii="宋体" w:hAnsi="宋体" w:cs="宋体"/>
        </w:rPr>
        <w:t>低于【 / 】元</w:t>
      </w:r>
      <w:r>
        <w:rPr>
          <w:rFonts w:hint="eastAsia" w:ascii="宋体" w:hAnsi="宋体" w:cs="宋体"/>
          <w:lang w:eastAsia="zh-Hans"/>
        </w:rPr>
        <w:t>，可在下【</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季】支付</w:t>
      </w:r>
      <w:r>
        <w:rPr>
          <w:rFonts w:hint="eastAsia" w:ascii="宋体" w:hAnsi="宋体" w:cs="宋体"/>
        </w:rPr>
        <w:t>；如双方在3.2.1条选择按批次结算支付，货物验收合格后，乙方可申请支付该批次的产品采购价款</w:t>
      </w:r>
      <w:r>
        <w:rPr>
          <w:rFonts w:hint="eastAsia" w:ascii="宋体" w:hAnsi="宋体" w:cs="宋体"/>
          <w:lang w:eastAsia="zh-Hans"/>
        </w:rPr>
        <w:t>。具体如下：乙方向甲方提交【</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】采购明细，经甲方确认无误后提交付款申请材料</w:t>
      </w:r>
      <w:r>
        <w:rPr>
          <w:rFonts w:hint="eastAsia" w:ascii="宋体" w:hAnsi="宋体" w:cs="宋体"/>
        </w:rPr>
        <w:t>，</w:t>
      </w:r>
      <w:r>
        <w:rPr>
          <w:rFonts w:hint="eastAsia" w:ascii="宋体" w:hAnsi="宋体" w:cs="宋体"/>
          <w:lang w:eastAsia="zh-Hans"/>
        </w:rPr>
        <w:t>甲方审核通过后支付【</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】的采购价款</w:t>
      </w:r>
      <w:r>
        <w:rPr>
          <w:rFonts w:hint="eastAsia" w:ascii="宋体" w:hAnsi="宋体" w:cs="宋体"/>
          <w:bCs/>
          <w:color w:val="000000"/>
        </w:rPr>
        <w:t>。</w:t>
      </w:r>
    </w:p>
    <w:p w14:paraId="60D64B1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180BD587">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190B4E8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61D114AB">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2D12CCB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45449E90">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7483CD7B">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7F6ED959">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5A951A4D">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251ED643">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2B0E9D76">
      <w:pPr>
        <w:pStyle w:val="68"/>
        <w:spacing w:line="360" w:lineRule="auto"/>
        <w:ind w:firstLine="480"/>
        <w:rPr>
          <w:rFonts w:hint="eastAsia" w:ascii="宋体" w:hAnsi="宋体" w:cs="宋体"/>
        </w:rPr>
      </w:pPr>
      <w:r>
        <w:rPr>
          <w:rFonts w:hint="eastAsia" w:ascii="宋体" w:hAnsi="宋体" w:cs="宋体"/>
        </w:rPr>
        <w:t>4.5本合同项下产品由甲乙双方联合加工生产。甲方负责提供技术、订单，参与生产管理；乙方负责提供场地、设备、人力、资质；负责生产执行、成本核算、质量管控、按时交货等；双方共同制定生产计划。乙方必须完全按照甲方提供的产品配方及技术标准进行生产。产品的包装材质、规格及标识要求亦应严格遵守甲方的要求执行。未经甲方书面许可，乙方不得对配方、技术标准或包装作任何更改。</w:t>
      </w:r>
    </w:p>
    <w:p w14:paraId="6ABB7887">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350BC9E1">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48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日内送达，紧急情况下【 24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204C99BA">
      <w:pPr>
        <w:pStyle w:val="68"/>
        <w:spacing w:line="360" w:lineRule="auto"/>
        <w:ind w:left="479" w:leftChars="228" w:firstLine="0" w:firstLineChars="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eastAsia="zh-Hans"/>
        </w:rPr>
        <w:t>河北省保定市，具体地点由甲方指定。</w:t>
      </w:r>
    </w:p>
    <w:p w14:paraId="35B23802">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111B6A7D">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63D0F501">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62541F06">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50370617">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69F1832F">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71429250">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21F40B0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2A5746FC">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24 】小时内补足、退换，同时乙方承担因此增加的运费和给甲方造成的损失。</w:t>
      </w:r>
    </w:p>
    <w:p w14:paraId="714B03AA">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65D893F5">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40B0F9F1">
      <w:pPr>
        <w:pStyle w:val="68"/>
        <w:spacing w:line="360" w:lineRule="auto"/>
        <w:ind w:firstLine="480"/>
        <w:rPr>
          <w:rFonts w:hint="eastAsia" w:ascii="宋体" w:hAnsi="宋体" w:cs="宋体"/>
        </w:rPr>
      </w:pPr>
      <w:r>
        <w:rPr>
          <w:rFonts w:hint="eastAsia" w:ascii="宋体" w:hAnsi="宋体" w:cs="宋体"/>
        </w:rPr>
        <w:t>8.1甲方的权利和义务</w:t>
      </w:r>
    </w:p>
    <w:p w14:paraId="60716785">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24 】小时内予以补足，退换。</w:t>
      </w:r>
    </w:p>
    <w:p w14:paraId="799D3267">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1EA3988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051E1C61">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6F33595A">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1FF7C0AB">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7EA7140B">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6AB8E57A">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52486059">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3DA506CE">
      <w:pPr>
        <w:pStyle w:val="68"/>
        <w:spacing w:line="360" w:lineRule="auto"/>
        <w:ind w:firstLine="480"/>
        <w:rPr>
          <w:rFonts w:hint="eastAsia" w:ascii="宋体" w:hAnsi="宋体" w:cs="宋体"/>
        </w:rPr>
      </w:pPr>
      <w:r>
        <w:rPr>
          <w:rFonts w:hint="eastAsia" w:ascii="宋体" w:hAnsi="宋体" w:cs="宋体"/>
        </w:rPr>
        <w:t>8.2乙方的权利和义务</w:t>
      </w:r>
    </w:p>
    <w:p w14:paraId="7F02E9D2">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2DD10717">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4709C31D">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5C8F0D7E">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7705926E">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2BCF893D">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53D0A5A0">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066EDB5F">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65E282BB">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3DBE3B1E">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45EEB90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1 】</w:t>
      </w:r>
      <w:r>
        <w:rPr>
          <w:rFonts w:hint="eastAsia" w:ascii="宋体" w:hAnsi="宋体" w:cs="宋体"/>
          <w:lang w:eastAsia="zh-Hans"/>
        </w:rPr>
        <w:t xml:space="preserve">天(即 </w:t>
      </w:r>
      <w:r>
        <w:rPr>
          <w:rFonts w:hint="eastAsia" w:ascii="宋体" w:hAnsi="宋体" w:cs="宋体"/>
        </w:rPr>
        <w:t>【 24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（紧急情况下，提前【 12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【8000】元。</w:t>
      </w:r>
    </w:p>
    <w:p w14:paraId="723E08A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【1100】</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【16000】元</w:t>
      </w:r>
      <w:r>
        <w:rPr>
          <w:rFonts w:hint="eastAsia" w:ascii="宋体" w:hAnsi="宋体" w:cs="宋体"/>
          <w:lang w:eastAsia="zh-Hans"/>
        </w:rPr>
        <w:t>。</w:t>
      </w:r>
    </w:p>
    <w:p w14:paraId="50DFD6B3">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【16000】元</w:t>
      </w:r>
      <w:r>
        <w:rPr>
          <w:rFonts w:hint="eastAsia" w:ascii="宋体" w:hAnsi="宋体" w:cs="宋体"/>
          <w:lang w:eastAsia="zh-Hans"/>
        </w:rPr>
        <w:t>。</w:t>
      </w:r>
    </w:p>
    <w:p w14:paraId="363C62A0">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【16000】元</w:t>
      </w:r>
      <w:r>
        <w:rPr>
          <w:rFonts w:hint="eastAsia" w:ascii="宋体" w:hAnsi="宋体" w:cs="宋体"/>
          <w:lang w:eastAsia="zh-Hans"/>
        </w:rPr>
        <w:t xml:space="preserve">。 </w:t>
      </w:r>
    </w:p>
    <w:p w14:paraId="45A0668C">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358ADB35">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2B084BA2">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784A5559">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56B92CD2">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18F946F0">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2E232614">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15788C49">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4CAA76C7">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429B9B37">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【16000】元，并赔偿因此给甲方造成的损失。</w:t>
      </w:r>
    </w:p>
    <w:p w14:paraId="669E6E89">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67036AA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091EEC80">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02639297">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40FB6526">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【12】</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076448C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2D4919AB">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686A7602">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573E101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02FCAC6F">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326FE2E2">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095FD9A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3D2E05E8">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29A56322">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13.2乙方违反本合同项下保密义务，应向甲方支付【 2 】万元的违约金并赔偿甲方因此所遭受的一切损失。</w:t>
      </w:r>
    </w:p>
    <w:p w14:paraId="48D8DEA0">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42E180B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60137EC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66F2E4F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0F46C7AD">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2966F990">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6E80C840">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5D8F2F44">
      <w:pPr>
        <w:spacing w:after="78"/>
        <w:rPr>
          <w:rFonts w:hint="eastAsia" w:ascii="宋体" w:hAnsi="宋体" w:cs="Times New Roman Regular"/>
          <w:lang w:eastAsia="zh-Hans"/>
        </w:rPr>
      </w:pPr>
      <w:r>
        <w:rPr>
          <w:rFonts w:ascii="宋体" w:hAnsi="宋体" w:cs="Times New Roman Regular"/>
          <w:lang w:eastAsia="zh-Hans"/>
        </w:rPr>
        <w:br w:type="page"/>
      </w:r>
    </w:p>
    <w:p w14:paraId="591532D2">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1D4B8A71">
      <w:pPr>
        <w:pStyle w:val="68"/>
        <w:spacing w:line="360" w:lineRule="auto"/>
        <w:ind w:firstLine="0" w:firstLineChars="0"/>
        <w:jc w:val="center"/>
      </w:pPr>
      <w:r>
        <w:rPr>
          <w:rFonts w:hint="eastAsia"/>
        </w:rPr>
        <w:t>（以下为《河北省</w:t>
      </w:r>
      <w:r>
        <w:rPr>
          <w:rFonts w:hint="eastAsia"/>
          <w:u w:val="single"/>
        </w:rPr>
        <w:t>液体次氯酸钠</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08869C1F">
        <w:tblPrEx>
          <w:tblCellMar>
            <w:top w:w="0" w:type="dxa"/>
            <w:left w:w="108" w:type="dxa"/>
            <w:bottom w:w="0" w:type="dxa"/>
            <w:right w:w="108" w:type="dxa"/>
          </w:tblCellMar>
        </w:tblPrEx>
        <w:trPr>
          <w:trHeight w:val="2835" w:hRule="atLeast"/>
          <w:jc w:val="center"/>
        </w:trPr>
        <w:tc>
          <w:tcPr>
            <w:tcW w:w="4389" w:type="dxa"/>
          </w:tcPr>
          <w:p w14:paraId="760AD6F5">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18E560E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32C346F9">
            <w:pPr>
              <w:spacing w:before="156" w:beforeLines="50" w:after="78" w:line="360" w:lineRule="auto"/>
              <w:jc w:val="left"/>
              <w:rPr>
                <w:rFonts w:hint="eastAsia" w:ascii="宋体" w:hAnsi="宋体" w:cs="宋体"/>
                <w:color w:val="000000"/>
                <w:sz w:val="24"/>
                <w:lang w:eastAsia="zh-Hans"/>
              </w:rPr>
            </w:pPr>
          </w:p>
        </w:tc>
      </w:tr>
      <w:tr w14:paraId="55D8F776">
        <w:tblPrEx>
          <w:tblCellMar>
            <w:top w:w="0" w:type="dxa"/>
            <w:left w:w="108" w:type="dxa"/>
            <w:bottom w:w="0" w:type="dxa"/>
            <w:right w:w="108" w:type="dxa"/>
          </w:tblCellMar>
        </w:tblPrEx>
        <w:trPr>
          <w:trHeight w:val="2835" w:hRule="atLeast"/>
          <w:jc w:val="center"/>
        </w:trPr>
        <w:tc>
          <w:tcPr>
            <w:tcW w:w="4389" w:type="dxa"/>
          </w:tcPr>
          <w:p w14:paraId="2F2006B0">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7AAD54F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6A18F6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5F0820A3">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62BF4B47">
        <w:tblPrEx>
          <w:tblCellMar>
            <w:top w:w="0" w:type="dxa"/>
            <w:left w:w="108" w:type="dxa"/>
            <w:bottom w:w="0" w:type="dxa"/>
            <w:right w:w="108" w:type="dxa"/>
          </w:tblCellMar>
        </w:tblPrEx>
        <w:trPr>
          <w:jc w:val="center"/>
        </w:trPr>
        <w:tc>
          <w:tcPr>
            <w:tcW w:w="4389" w:type="dxa"/>
          </w:tcPr>
          <w:p w14:paraId="7F9A596F">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5F65E2EB">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5FB7D0F0">
      <w:pPr>
        <w:pStyle w:val="68"/>
        <w:spacing w:line="360" w:lineRule="auto"/>
        <w:ind w:firstLine="480"/>
        <w:rPr>
          <w:rFonts w:ascii="Times New Roman Regular" w:hAnsi="Times New Roman Regular" w:cs="Times New Roman Regular"/>
          <w:lang w:eastAsia="zh-Hans"/>
        </w:rPr>
      </w:pPr>
    </w:p>
    <w:p w14:paraId="29D7617A">
      <w:pPr>
        <w:pStyle w:val="68"/>
        <w:spacing w:line="360" w:lineRule="auto"/>
        <w:ind w:firstLine="480"/>
        <w:rPr>
          <w:rFonts w:ascii="Times New Roman Regular" w:hAnsi="Times New Roman Regular" w:cs="Times New Roman Regular"/>
          <w:lang w:eastAsia="zh-Hans"/>
        </w:rPr>
      </w:pPr>
    </w:p>
    <w:p w14:paraId="46C35A70">
      <w:pPr>
        <w:pStyle w:val="68"/>
        <w:spacing w:line="360" w:lineRule="auto"/>
        <w:ind w:firstLine="480"/>
        <w:rPr>
          <w:rFonts w:ascii="Times New Roman Regular" w:hAnsi="Times New Roman Regular" w:cs="Times New Roman Regular"/>
          <w:lang w:eastAsia="zh-Hans"/>
        </w:rPr>
      </w:pPr>
    </w:p>
    <w:p w14:paraId="4F7161B7">
      <w:pPr>
        <w:pStyle w:val="68"/>
        <w:spacing w:line="360" w:lineRule="auto"/>
        <w:ind w:firstLine="480"/>
        <w:rPr>
          <w:rFonts w:ascii="Times New Roman Regular" w:hAnsi="Times New Roman Regular" w:cs="Times New Roman Regular"/>
          <w:lang w:eastAsia="zh-Hans"/>
        </w:rPr>
        <w:sectPr>
          <w:footerReference r:id="rId13" w:type="default"/>
          <w:pgSz w:w="11906" w:h="16838"/>
          <w:pgMar w:top="1417" w:right="1417" w:bottom="1417" w:left="1417" w:header="851" w:footer="992" w:gutter="0"/>
          <w:cols w:space="0" w:num="1"/>
          <w:titlePg/>
          <w:docGrid w:type="lines" w:linePitch="312" w:charSpace="0"/>
        </w:sectPr>
      </w:pPr>
    </w:p>
    <w:p w14:paraId="4BBE79F4">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55962A0">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31297DED">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一、药剂清单</w:t>
      </w:r>
    </w:p>
    <w:tbl>
      <w:tblPr>
        <w:tblStyle w:val="21"/>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76"/>
        <w:gridCol w:w="1987"/>
        <w:gridCol w:w="766"/>
        <w:gridCol w:w="1456"/>
        <w:gridCol w:w="1404"/>
        <w:gridCol w:w="851"/>
      </w:tblGrid>
      <w:tr w14:paraId="4842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1FD0B2DC">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序号</w:t>
            </w:r>
          </w:p>
        </w:tc>
        <w:tc>
          <w:tcPr>
            <w:tcW w:w="849" w:type="pct"/>
            <w:noWrap/>
            <w:vAlign w:val="center"/>
          </w:tcPr>
          <w:p w14:paraId="246A5985">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产品名称</w:t>
            </w:r>
          </w:p>
        </w:tc>
        <w:tc>
          <w:tcPr>
            <w:tcW w:w="1144" w:type="pct"/>
            <w:noWrap/>
            <w:vAlign w:val="center"/>
          </w:tcPr>
          <w:p w14:paraId="1EF9149E">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规格</w:t>
            </w:r>
            <w:r>
              <w:rPr>
                <w:rFonts w:hint="eastAsia" w:ascii="Times New Roman Regular" w:hAnsi="Times New Roman Regular" w:cs="Times New Roman Regular"/>
                <w:b/>
                <w:bCs/>
                <w:color w:val="000000"/>
                <w:kern w:val="0"/>
                <w:sz w:val="24"/>
              </w:rPr>
              <w:t>参数</w:t>
            </w:r>
          </w:p>
        </w:tc>
        <w:tc>
          <w:tcPr>
            <w:tcW w:w="441" w:type="pct"/>
            <w:noWrap/>
            <w:vAlign w:val="center"/>
          </w:tcPr>
          <w:p w14:paraId="5498A7F2">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单位</w:t>
            </w:r>
          </w:p>
        </w:tc>
        <w:tc>
          <w:tcPr>
            <w:tcW w:w="838" w:type="pct"/>
            <w:noWrap/>
            <w:vAlign w:val="center"/>
          </w:tcPr>
          <w:p w14:paraId="7F6FD1BE">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7FCE5643">
            <w:pPr>
              <w:widowControl/>
              <w:spacing w:afterLines="0" w:line="240" w:lineRule="auto"/>
              <w:jc w:val="center"/>
              <w:rPr>
                <w:rFonts w:ascii="Times New Roman Regular" w:hAnsi="Times New Roman Regular" w:cs="Times New Roman Regular"/>
                <w:b/>
                <w:bCs/>
                <w:color w:val="000000"/>
                <w:kern w:val="0"/>
                <w:sz w:val="24"/>
                <w:lang w:eastAsia="zh-Hans"/>
              </w:rPr>
            </w:pPr>
            <w:r>
              <w:rPr>
                <w:rFonts w:hint="eastAsia" w:ascii="Times New Roman Regular" w:hAnsi="Times New Roman Regular" w:cs="Times New Roman Regular"/>
                <w:b/>
                <w:bCs/>
                <w:color w:val="000000"/>
                <w:kern w:val="0"/>
                <w:sz w:val="24"/>
                <w:lang w:eastAsia="zh-Hans"/>
              </w:rPr>
              <w:t>（</w:t>
            </w:r>
            <w:r>
              <w:rPr>
                <w:rFonts w:hint="eastAsia" w:ascii="Times New Roman Regular" w:hAnsi="Times New Roman Regular" w:cs="Times New Roman Regular"/>
                <w:b/>
                <w:bCs/>
                <w:color w:val="000000"/>
                <w:kern w:val="0"/>
                <w:sz w:val="24"/>
              </w:rPr>
              <w:t>不</w:t>
            </w:r>
            <w:r>
              <w:rPr>
                <w:rFonts w:hint="eastAsia" w:ascii="Times New Roman Regular" w:hAnsi="Times New Roman Regular" w:cs="Times New Roman Regular"/>
                <w:b/>
                <w:bCs/>
                <w:color w:val="000000"/>
                <w:kern w:val="0"/>
                <w:sz w:val="24"/>
                <w:lang w:eastAsia="zh-Hans"/>
              </w:rPr>
              <w:t>含税）</w:t>
            </w:r>
          </w:p>
        </w:tc>
        <w:tc>
          <w:tcPr>
            <w:tcW w:w="808" w:type="pct"/>
            <w:noWrap/>
            <w:vAlign w:val="center"/>
          </w:tcPr>
          <w:p w14:paraId="29D04C71">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37114785">
            <w:pPr>
              <w:widowControl/>
              <w:spacing w:afterLines="0"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lang w:eastAsia="zh-Hans"/>
              </w:rPr>
              <w:t>（含税）</w:t>
            </w:r>
          </w:p>
        </w:tc>
        <w:tc>
          <w:tcPr>
            <w:tcW w:w="490" w:type="pct"/>
            <w:noWrap/>
            <w:vAlign w:val="center"/>
          </w:tcPr>
          <w:p w14:paraId="2CF18332">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备注</w:t>
            </w:r>
          </w:p>
        </w:tc>
      </w:tr>
      <w:tr w14:paraId="5249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4B678492">
            <w:pPr>
              <w:pStyle w:val="58"/>
              <w:autoSpaceDE w:val="0"/>
              <w:autoSpaceDN w:val="0"/>
              <w:adjustRightInd w:val="0"/>
              <w:snapToGrid w:val="0"/>
              <w:spacing w:afterLines="0" w:line="240" w:lineRule="auto"/>
              <w:ind w:firstLine="0" w:firstLineChars="0"/>
              <w:jc w:val="center"/>
              <w:rPr>
                <w:rFonts w:hint="eastAsia" w:asciiTheme="minorEastAsia" w:hAnsiTheme="minorEastAsia" w:eastAsiaTheme="minorEastAsia" w:cstheme="minorEastAsia"/>
                <w:b/>
                <w:bCs/>
                <w:color w:val="000000"/>
                <w:kern w:val="0"/>
                <w:sz w:val="24"/>
              </w:rPr>
            </w:pPr>
            <w:r>
              <w:rPr>
                <w:rFonts w:hint="eastAsia" w:ascii="宋体" w:hAnsi="宋体" w:cs="宋体" w:eastAsiaTheme="minorEastAsia"/>
                <w:spacing w:val="-8"/>
                <w:sz w:val="24"/>
              </w:rPr>
              <w:t>1</w:t>
            </w:r>
          </w:p>
        </w:tc>
        <w:tc>
          <w:tcPr>
            <w:tcW w:w="1474" w:type="dxa"/>
            <w:noWrap/>
            <w:vAlign w:val="center"/>
          </w:tcPr>
          <w:p w14:paraId="5D55A031">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液体次氯酸钠</w:t>
            </w:r>
          </w:p>
        </w:tc>
        <w:tc>
          <w:tcPr>
            <w:tcW w:w="1987" w:type="dxa"/>
            <w:noWrap/>
            <w:vAlign w:val="center"/>
          </w:tcPr>
          <w:p w14:paraId="38EF58C2">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仿宋"/>
                <w:sz w:val="24"/>
              </w:rPr>
              <w:t>氯浓度≥10%</w:t>
            </w:r>
          </w:p>
        </w:tc>
        <w:tc>
          <w:tcPr>
            <w:tcW w:w="441" w:type="pct"/>
            <w:noWrap/>
            <w:vAlign w:val="center"/>
          </w:tcPr>
          <w:p w14:paraId="512CE5F7">
            <w:pPr>
              <w:autoSpaceDE w:val="0"/>
              <w:autoSpaceDN w:val="0"/>
              <w:adjustRightInd w:val="0"/>
              <w:snapToGrid w:val="0"/>
              <w:spacing w:afterLines="0" w:line="240" w:lineRule="auto"/>
              <w:jc w:val="center"/>
              <w:rPr>
                <w:rFonts w:hint="eastAsia" w:ascii="宋体" w:hAnsi="宋体" w:cs="宋体"/>
                <w:b/>
                <w:bCs/>
                <w:color w:val="000000"/>
                <w:kern w:val="0"/>
                <w:sz w:val="24"/>
              </w:rPr>
            </w:pPr>
            <w:r>
              <w:rPr>
                <w:rFonts w:hint="eastAsia" w:ascii="宋体" w:hAnsi="宋体" w:cs="宋体"/>
                <w:color w:val="000000"/>
                <w:kern w:val="0"/>
                <w:sz w:val="24"/>
              </w:rPr>
              <w:t>吨</w:t>
            </w:r>
          </w:p>
        </w:tc>
        <w:tc>
          <w:tcPr>
            <w:tcW w:w="838" w:type="pct"/>
            <w:noWrap/>
            <w:vAlign w:val="center"/>
          </w:tcPr>
          <w:p w14:paraId="427F0641">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808" w:type="pct"/>
            <w:noWrap/>
            <w:vAlign w:val="center"/>
          </w:tcPr>
          <w:p w14:paraId="1E1FB712">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490" w:type="pct"/>
            <w:noWrap/>
            <w:vAlign w:val="center"/>
          </w:tcPr>
          <w:p w14:paraId="41BEDDA5">
            <w:pPr>
              <w:pStyle w:val="58"/>
              <w:autoSpaceDE w:val="0"/>
              <w:autoSpaceDN w:val="0"/>
              <w:adjustRightInd w:val="0"/>
              <w:snapToGrid w:val="0"/>
              <w:spacing w:afterLines="0" w:line="240" w:lineRule="auto"/>
              <w:ind w:firstLine="0" w:firstLineChars="0"/>
              <w:jc w:val="center"/>
              <w:rPr>
                <w:rFonts w:ascii="Times New Roman Regular" w:hAnsi="Times New Roman Regular" w:cs="Times New Roman Regular"/>
                <w:b/>
                <w:bCs/>
                <w:color w:val="000000"/>
                <w:kern w:val="0"/>
                <w:sz w:val="24"/>
              </w:rPr>
            </w:pPr>
          </w:p>
        </w:tc>
      </w:tr>
    </w:tbl>
    <w:p w14:paraId="746E8FEF">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二、技术要求</w:t>
      </w:r>
    </w:p>
    <w:tbl>
      <w:tblPr>
        <w:tblStyle w:val="21"/>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2096"/>
        <w:gridCol w:w="2237"/>
        <w:gridCol w:w="2732"/>
      </w:tblGrid>
      <w:tr w14:paraId="262EE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2" w:type="pct"/>
            <w:vAlign w:val="center"/>
          </w:tcPr>
          <w:p w14:paraId="5094A78E">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药剂名称</w:t>
            </w:r>
          </w:p>
        </w:tc>
        <w:tc>
          <w:tcPr>
            <w:tcW w:w="1207" w:type="pct"/>
            <w:vAlign w:val="center"/>
          </w:tcPr>
          <w:p w14:paraId="71ECC36E">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执行标准</w:t>
            </w:r>
          </w:p>
        </w:tc>
        <w:tc>
          <w:tcPr>
            <w:tcW w:w="1288" w:type="pct"/>
            <w:vAlign w:val="center"/>
          </w:tcPr>
          <w:p w14:paraId="231252CA">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主要规格参数要求</w:t>
            </w:r>
          </w:p>
        </w:tc>
        <w:tc>
          <w:tcPr>
            <w:tcW w:w="1573" w:type="pct"/>
            <w:vAlign w:val="center"/>
          </w:tcPr>
          <w:p w14:paraId="10FEE4BB">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其他规格要求</w:t>
            </w:r>
          </w:p>
          <w:p w14:paraId="1D998924">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（包括但不限于以下内容）</w:t>
            </w:r>
          </w:p>
        </w:tc>
      </w:tr>
      <w:tr w14:paraId="7CEBC8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932" w:type="pct"/>
            <w:vAlign w:val="center"/>
          </w:tcPr>
          <w:p w14:paraId="7174858B">
            <w:pPr>
              <w:tabs>
                <w:tab w:val="left" w:pos="426"/>
              </w:tabs>
              <w:spacing w:afterLines="0" w:line="240" w:lineRule="auto"/>
              <w:jc w:val="center"/>
              <w:rPr>
                <w:rFonts w:hint="eastAsia" w:ascii="宋体" w:hAnsi="宋体" w:cs="宋体"/>
                <w:sz w:val="24"/>
              </w:rPr>
            </w:pPr>
            <w:r>
              <w:rPr>
                <w:rFonts w:hint="eastAsia" w:ascii="宋体" w:hAnsi="宋体" w:cs="宋体"/>
                <w:color w:val="000000"/>
                <w:sz w:val="24"/>
                <w:lang w:bidi="ar"/>
              </w:rPr>
              <w:t>液体次氯酸钠</w:t>
            </w:r>
          </w:p>
        </w:tc>
        <w:tc>
          <w:tcPr>
            <w:tcW w:w="1207" w:type="pct"/>
            <w:vAlign w:val="center"/>
          </w:tcPr>
          <w:p w14:paraId="1E342B18">
            <w:pPr>
              <w:tabs>
                <w:tab w:val="left" w:pos="426"/>
              </w:tabs>
              <w:spacing w:afterLines="0" w:line="240" w:lineRule="auto"/>
              <w:jc w:val="center"/>
              <w:rPr>
                <w:rFonts w:hint="eastAsia" w:ascii="宋体" w:hAnsi="宋体" w:cs="宋体"/>
                <w:sz w:val="24"/>
              </w:rPr>
            </w:pPr>
            <w:r>
              <w:rPr>
                <w:rFonts w:ascii="宋体" w:hAnsi="宋体" w:cs="仿宋"/>
                <w:sz w:val="24"/>
              </w:rPr>
              <w:t>GB/T 19106-2013</w:t>
            </w:r>
          </w:p>
        </w:tc>
        <w:tc>
          <w:tcPr>
            <w:tcW w:w="1288" w:type="pct"/>
            <w:vAlign w:val="center"/>
          </w:tcPr>
          <w:p w14:paraId="52660C76">
            <w:pPr>
              <w:pStyle w:val="58"/>
              <w:autoSpaceDE w:val="0"/>
              <w:autoSpaceDN w:val="0"/>
              <w:spacing w:afterLines="0" w:line="240" w:lineRule="auto"/>
              <w:ind w:firstLine="0" w:firstLineChars="0"/>
              <w:jc w:val="center"/>
              <w:rPr>
                <w:rFonts w:hint="eastAsia" w:ascii="宋体" w:hAnsi="宋体" w:cs="宋体"/>
                <w:spacing w:val="-8"/>
                <w:sz w:val="24"/>
              </w:rPr>
            </w:pPr>
            <w:r>
              <w:rPr>
                <w:rFonts w:hint="eastAsia" w:ascii="宋体" w:hAnsi="宋体" w:cs="仿宋"/>
                <w:sz w:val="24"/>
              </w:rPr>
              <w:t>氯浓度≥10%</w:t>
            </w:r>
          </w:p>
        </w:tc>
        <w:tc>
          <w:tcPr>
            <w:tcW w:w="1573" w:type="pct"/>
            <w:vAlign w:val="center"/>
          </w:tcPr>
          <w:p w14:paraId="2FF8F56B">
            <w:pPr>
              <w:spacing w:afterLines="0" w:line="240" w:lineRule="auto"/>
              <w:jc w:val="center"/>
              <w:rPr>
                <w:rFonts w:hint="eastAsia" w:ascii="宋体" w:hAnsi="宋体" w:cs="宋体"/>
                <w:sz w:val="24"/>
              </w:rPr>
            </w:pPr>
          </w:p>
        </w:tc>
      </w:tr>
    </w:tbl>
    <w:p w14:paraId="7C7AFD9A">
      <w:pPr>
        <w:pStyle w:val="69"/>
        <w:spacing w:after="78"/>
        <w:ind w:firstLine="0" w:firstLineChars="0"/>
        <w:rPr>
          <w:lang w:eastAsia="zh-CN"/>
        </w:rPr>
      </w:pPr>
    </w:p>
    <w:p w14:paraId="155FF85B">
      <w:pPr>
        <w:pStyle w:val="68"/>
        <w:spacing w:after="78"/>
        <w:ind w:firstLine="0" w:firstLineChars="0"/>
        <w:rPr>
          <w:rFonts w:ascii="黑体" w:eastAsia="黑体"/>
          <w:b/>
          <w:color w:val="000000"/>
          <w:sz w:val="30"/>
          <w:szCs w:val="30"/>
        </w:rPr>
      </w:pPr>
      <w:r>
        <w:br w:type="page"/>
      </w:r>
      <w:bookmarkEnd w:id="9"/>
      <w:bookmarkStart w:id="19" w:name="_Hlk111222939"/>
    </w:p>
    <w:p w14:paraId="1DC774D5">
      <w:pPr>
        <w:pStyle w:val="68"/>
        <w:spacing w:after="78"/>
        <w:ind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D9C495">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48573A41">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5562BD4F">
      <w:pPr>
        <w:spacing w:after="78"/>
        <w:ind w:firstLine="560"/>
      </w:pPr>
      <w:r>
        <w:rPr>
          <w:rFonts w:hint="eastAsia"/>
        </w:rPr>
        <w:t>一、严禁甲方人员有以下行为：</w:t>
      </w:r>
    </w:p>
    <w:p w14:paraId="4805568A">
      <w:pPr>
        <w:spacing w:after="78"/>
        <w:ind w:firstLine="560"/>
      </w:pPr>
      <w:r>
        <w:t>1.</w:t>
      </w:r>
      <w:r>
        <w:rPr>
          <w:rFonts w:hint="eastAsia"/>
        </w:rPr>
        <w:t>利用职务便利在经营活动中谋取个人私利，损害甲方利益；</w:t>
      </w:r>
    </w:p>
    <w:p w14:paraId="0FD5D9FB">
      <w:pPr>
        <w:spacing w:after="78"/>
        <w:ind w:firstLine="560"/>
      </w:pPr>
      <w:r>
        <w:t>2.</w:t>
      </w:r>
      <w:r>
        <w:rPr>
          <w:rFonts w:hint="eastAsia"/>
        </w:rPr>
        <w:t>在经济活动中索取、收受财物。</w:t>
      </w:r>
    </w:p>
    <w:p w14:paraId="1A18309A">
      <w:pPr>
        <w:spacing w:after="78"/>
        <w:ind w:firstLine="560"/>
      </w:pPr>
      <w:r>
        <w:rPr>
          <w:rFonts w:hint="eastAsia"/>
        </w:rPr>
        <w:t>二、乙方不可以有以下行为：</w:t>
      </w:r>
    </w:p>
    <w:p w14:paraId="2D0D4330">
      <w:pPr>
        <w:spacing w:after="78"/>
        <w:ind w:firstLine="560"/>
      </w:pPr>
      <w:r>
        <w:t>1.</w:t>
      </w:r>
      <w:r>
        <w:rPr>
          <w:rFonts w:hint="eastAsia"/>
        </w:rPr>
        <w:t>向甲方人员行贿或变相行贿；</w:t>
      </w:r>
    </w:p>
    <w:p w14:paraId="70D74799">
      <w:pPr>
        <w:spacing w:after="78"/>
        <w:ind w:firstLine="560"/>
      </w:pPr>
      <w:r>
        <w:t>2.</w:t>
      </w:r>
      <w:r>
        <w:rPr>
          <w:rFonts w:hint="eastAsia"/>
        </w:rPr>
        <w:t>向甲方人员赠送现金、购物卡、贵重礼品等</w:t>
      </w:r>
      <w:r>
        <w:rPr>
          <w:rFonts w:hint="eastAsia"/>
          <w:lang w:eastAsia="zh-Hans"/>
        </w:rPr>
        <w:t>。</w:t>
      </w:r>
    </w:p>
    <w:p w14:paraId="0DE2BD82">
      <w:pPr>
        <w:spacing w:after="78"/>
        <w:ind w:firstLine="560"/>
      </w:pPr>
      <w:r>
        <w:rPr>
          <w:rFonts w:hint="eastAsia"/>
        </w:rPr>
        <w:t>以上规定的执行希望得到甲乙双方的支持和配合，若甲方人员有违反上述规定的行为，乙方须告知甲方，甲方将严肃处理，绝不姑息。</w:t>
      </w:r>
    </w:p>
    <w:p w14:paraId="4E8CE0B1">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0D94D68C">
      <w:pPr>
        <w:spacing w:after="78"/>
        <w:ind w:firstLine="560"/>
      </w:pPr>
      <w:r>
        <w:rPr>
          <w:rFonts w:hint="eastAsia"/>
        </w:rPr>
        <w:t>为了互惠互利的长期发展关系，敬请互相配合。</w:t>
      </w:r>
    </w:p>
    <w:p w14:paraId="21F77015">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2C93AA73">
      <w:pPr>
        <w:widowControl/>
        <w:spacing w:after="78" w:line="640" w:lineRule="exact"/>
        <w:jc w:val="left"/>
      </w:pPr>
      <w:r>
        <w:t xml:space="preserve">   </w:t>
      </w:r>
      <w:r>
        <w:rPr>
          <w:rFonts w:hint="eastAsia"/>
        </w:rPr>
        <w:t xml:space="preserve">       </w:t>
      </w:r>
      <w:r>
        <w:t xml:space="preserve">  年     月   日                   </w:t>
      </w:r>
      <w:r>
        <w:rPr>
          <w:rFonts w:hint="eastAsia"/>
        </w:rPr>
        <w:t xml:space="preserve">        </w:t>
      </w:r>
      <w:r>
        <w:t xml:space="preserve">  年     月   日</w:t>
      </w:r>
      <w:bookmarkEnd w:id="10"/>
      <w:bookmarkEnd w:id="19"/>
    </w:p>
    <w:p w14:paraId="37FEC8EE">
      <w:pPr>
        <w:widowControl/>
        <w:spacing w:after="78" w:line="640" w:lineRule="exact"/>
        <w:jc w:val="left"/>
      </w:pPr>
    </w:p>
    <w:p w14:paraId="446F336B">
      <w:pPr>
        <w:widowControl/>
        <w:spacing w:after="78" w:line="640" w:lineRule="exact"/>
        <w:jc w:val="left"/>
      </w:pPr>
    </w:p>
    <w:p w14:paraId="79146B5B">
      <w:pPr>
        <w:spacing w:after="78"/>
      </w:pPr>
      <w:r>
        <w:br w:type="page"/>
      </w:r>
    </w:p>
    <w:p w14:paraId="1F6779F2">
      <w:pPr>
        <w:pStyle w:val="2"/>
        <w:numPr>
          <w:ilvl w:val="0"/>
          <w:numId w:val="2"/>
        </w:numPr>
        <w:spacing w:after="78" w:line="579" w:lineRule="auto"/>
        <w:ind w:left="0" w:firstLine="0"/>
        <w:jc w:val="center"/>
      </w:pPr>
      <w:r>
        <w:rPr>
          <w:rFonts w:hint="eastAsia" w:ascii="黑体" w:hAnsi="黑体" w:eastAsia="黑体"/>
          <w:sz w:val="32"/>
          <w:szCs w:val="32"/>
        </w:rPr>
        <w:t>报价文件格式</w:t>
      </w:r>
    </w:p>
    <w:p w14:paraId="5FBE045E">
      <w:pPr>
        <w:spacing w:after="78"/>
        <w:jc w:val="center"/>
        <w:rPr>
          <w:b/>
          <w:bCs/>
          <w:sz w:val="44"/>
          <w:szCs w:val="44"/>
        </w:rPr>
      </w:pPr>
    </w:p>
    <w:p w14:paraId="17BA609E">
      <w:pPr>
        <w:spacing w:after="78"/>
        <w:jc w:val="center"/>
        <w:rPr>
          <w:b/>
          <w:bCs/>
          <w:sz w:val="44"/>
          <w:szCs w:val="44"/>
        </w:rPr>
      </w:pPr>
      <w:r>
        <w:rPr>
          <w:rFonts w:hint="eastAsia"/>
          <w:b/>
          <w:bCs/>
          <w:sz w:val="44"/>
          <w:szCs w:val="44"/>
        </w:rPr>
        <w:t>深圳市佳耀生态环保科技有限公司</w:t>
      </w:r>
    </w:p>
    <w:p w14:paraId="64195866">
      <w:pPr>
        <w:spacing w:after="78"/>
        <w:jc w:val="center"/>
        <w:rPr>
          <w:b/>
          <w:bCs/>
          <w:sz w:val="40"/>
          <w:szCs w:val="40"/>
        </w:rPr>
      </w:pPr>
      <w:r>
        <w:rPr>
          <w:rFonts w:hint="eastAsia" w:ascii="Times New Roman" w:hAnsi="Times New Roman" w:eastAsia="长城小标宋体"/>
          <w:b/>
          <w:bCs/>
          <w:sz w:val="44"/>
          <w:szCs w:val="44"/>
        </w:rPr>
        <w:t>河北省液体次氯酸钠采购项目</w:t>
      </w:r>
    </w:p>
    <w:p w14:paraId="3B613A70">
      <w:pPr>
        <w:spacing w:after="78"/>
        <w:rPr>
          <w:sz w:val="40"/>
          <w:szCs w:val="40"/>
        </w:rPr>
      </w:pPr>
    </w:p>
    <w:p w14:paraId="1C0BBE6B">
      <w:pPr>
        <w:spacing w:after="78"/>
        <w:jc w:val="center"/>
        <w:rPr>
          <w:b/>
          <w:bCs/>
          <w:sz w:val="48"/>
          <w:szCs w:val="48"/>
        </w:rPr>
      </w:pPr>
    </w:p>
    <w:p w14:paraId="0994DFA6">
      <w:pPr>
        <w:spacing w:after="78"/>
        <w:jc w:val="center"/>
        <w:rPr>
          <w:b/>
          <w:bCs/>
          <w:sz w:val="48"/>
          <w:szCs w:val="48"/>
        </w:rPr>
      </w:pPr>
      <w:r>
        <w:rPr>
          <w:rFonts w:hint="eastAsia"/>
          <w:b/>
          <w:bCs/>
          <w:sz w:val="48"/>
          <w:szCs w:val="48"/>
        </w:rPr>
        <w:t>报价文件</w:t>
      </w:r>
    </w:p>
    <w:p w14:paraId="2F548F70">
      <w:pPr>
        <w:spacing w:after="78"/>
        <w:rPr>
          <w:sz w:val="40"/>
          <w:szCs w:val="40"/>
        </w:rPr>
      </w:pPr>
    </w:p>
    <w:p w14:paraId="5A0F9500">
      <w:pPr>
        <w:spacing w:after="78"/>
        <w:rPr>
          <w:sz w:val="40"/>
          <w:szCs w:val="40"/>
        </w:rPr>
      </w:pPr>
    </w:p>
    <w:p w14:paraId="22D40E9F">
      <w:pPr>
        <w:spacing w:after="78"/>
        <w:rPr>
          <w:sz w:val="40"/>
          <w:szCs w:val="40"/>
        </w:rPr>
      </w:pPr>
    </w:p>
    <w:p w14:paraId="3C41B9A3">
      <w:pPr>
        <w:spacing w:after="78"/>
      </w:pPr>
    </w:p>
    <w:p w14:paraId="407B6DD1">
      <w:pPr>
        <w:spacing w:after="78"/>
        <w:rPr>
          <w:sz w:val="40"/>
          <w:szCs w:val="40"/>
        </w:rPr>
      </w:pPr>
    </w:p>
    <w:p w14:paraId="5A30CF54">
      <w:pPr>
        <w:spacing w:afterLines="0" w:line="360" w:lineRule="auto"/>
        <w:ind w:left="420" w:leftChars="200" w:firstLine="640" w:firstLineChars="200"/>
        <w:rPr>
          <w:sz w:val="32"/>
          <w:szCs w:val="32"/>
        </w:rPr>
      </w:pPr>
      <w:r>
        <w:rPr>
          <w:rFonts w:hint="eastAsia"/>
          <w:sz w:val="32"/>
          <w:szCs w:val="32"/>
        </w:rPr>
        <w:t>报价单位：</w:t>
      </w:r>
    </w:p>
    <w:p w14:paraId="1D8EB2A4">
      <w:pPr>
        <w:spacing w:afterLines="0" w:line="360" w:lineRule="auto"/>
        <w:ind w:left="420" w:leftChars="200" w:firstLine="640" w:firstLineChars="200"/>
        <w:rPr>
          <w:sz w:val="32"/>
          <w:szCs w:val="32"/>
        </w:rPr>
      </w:pPr>
      <w:r>
        <w:rPr>
          <w:rFonts w:hint="eastAsia"/>
          <w:sz w:val="32"/>
          <w:szCs w:val="32"/>
        </w:rPr>
        <w:t>联系人：</w:t>
      </w:r>
    </w:p>
    <w:p w14:paraId="0668115A">
      <w:pPr>
        <w:spacing w:afterLines="0" w:line="360" w:lineRule="auto"/>
        <w:ind w:left="420" w:leftChars="200" w:firstLine="640" w:firstLineChars="200"/>
        <w:rPr>
          <w:sz w:val="32"/>
          <w:szCs w:val="32"/>
        </w:rPr>
      </w:pPr>
      <w:r>
        <w:rPr>
          <w:rFonts w:hint="eastAsia"/>
          <w:sz w:val="32"/>
          <w:szCs w:val="32"/>
        </w:rPr>
        <w:t>联系电话：</w:t>
      </w:r>
    </w:p>
    <w:p w14:paraId="616E6004">
      <w:pPr>
        <w:spacing w:afterLines="0" w:line="360" w:lineRule="auto"/>
        <w:ind w:left="420" w:leftChars="200" w:firstLine="640" w:firstLineChars="200"/>
        <w:rPr>
          <w:sz w:val="32"/>
          <w:szCs w:val="32"/>
        </w:rPr>
      </w:pPr>
      <w:r>
        <w:rPr>
          <w:rFonts w:hint="eastAsia"/>
          <w:sz w:val="32"/>
          <w:szCs w:val="32"/>
        </w:rPr>
        <w:t>联系邮箱：</w:t>
      </w:r>
    </w:p>
    <w:p w14:paraId="62666DBD">
      <w:pPr>
        <w:spacing w:afterLines="0" w:line="360" w:lineRule="auto"/>
        <w:ind w:left="420" w:leftChars="200" w:firstLine="640" w:firstLineChars="200"/>
        <w:rPr>
          <w:sz w:val="32"/>
          <w:szCs w:val="32"/>
        </w:rPr>
      </w:pPr>
      <w:r>
        <w:rPr>
          <w:rFonts w:hint="eastAsia"/>
          <w:sz w:val="32"/>
          <w:szCs w:val="32"/>
        </w:rPr>
        <w:t>日期：</w:t>
      </w:r>
    </w:p>
    <w:p w14:paraId="0E8CE845">
      <w:pPr>
        <w:spacing w:after="78"/>
        <w:rPr>
          <w:sz w:val="32"/>
          <w:szCs w:val="32"/>
        </w:rPr>
      </w:pPr>
      <w:r>
        <w:rPr>
          <w:rFonts w:hint="eastAsia"/>
          <w:sz w:val="32"/>
          <w:szCs w:val="32"/>
        </w:rPr>
        <w:br w:type="page"/>
      </w:r>
    </w:p>
    <w:p w14:paraId="4EB7552A">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183E676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873" w:hRule="atLeast"/>
          <w:jc w:val="center"/>
        </w:trPr>
        <w:tc>
          <w:tcPr>
            <w:tcW w:w="1522" w:type="dxa"/>
            <w:vAlign w:val="center"/>
          </w:tcPr>
          <w:p w14:paraId="6A4B0BA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5C0A752F">
            <w:pPr>
              <w:widowControl/>
              <w:spacing w:after="78" w:line="360" w:lineRule="atLeast"/>
              <w:jc w:val="center"/>
              <w:rPr>
                <w:rFonts w:hint="eastAsia" w:ascii="仿宋" w:hAnsi="仿宋" w:eastAsia="仿宋" w:cs="仿宋"/>
                <w:sz w:val="24"/>
                <w:szCs w:val="20"/>
              </w:rPr>
            </w:pPr>
          </w:p>
        </w:tc>
      </w:tr>
      <w:tr w14:paraId="790160C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D12111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926996A">
            <w:pPr>
              <w:widowControl/>
              <w:spacing w:after="78" w:line="360" w:lineRule="atLeast"/>
              <w:jc w:val="center"/>
              <w:rPr>
                <w:rFonts w:hint="eastAsia" w:ascii="仿宋" w:hAnsi="仿宋" w:eastAsia="仿宋" w:cs="仿宋"/>
                <w:sz w:val="24"/>
                <w:szCs w:val="20"/>
              </w:rPr>
            </w:pPr>
          </w:p>
        </w:tc>
        <w:tc>
          <w:tcPr>
            <w:tcW w:w="1320" w:type="dxa"/>
            <w:vAlign w:val="center"/>
          </w:tcPr>
          <w:p w14:paraId="48D84D3A">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2D177C1E">
            <w:pPr>
              <w:widowControl/>
              <w:spacing w:after="78" w:line="360" w:lineRule="atLeast"/>
              <w:jc w:val="center"/>
              <w:rPr>
                <w:rFonts w:hint="eastAsia" w:ascii="仿宋" w:hAnsi="仿宋" w:eastAsia="仿宋" w:cs="仿宋"/>
                <w:sz w:val="24"/>
                <w:szCs w:val="20"/>
              </w:rPr>
            </w:pPr>
          </w:p>
        </w:tc>
      </w:tr>
      <w:tr w14:paraId="1C585DC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44EA1F3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64BB422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7EE52069">
            <w:pPr>
              <w:widowControl/>
              <w:spacing w:after="78" w:line="360" w:lineRule="atLeast"/>
              <w:jc w:val="center"/>
              <w:rPr>
                <w:rFonts w:hint="eastAsia" w:ascii="仿宋" w:hAnsi="仿宋" w:eastAsia="仿宋" w:cs="仿宋"/>
                <w:sz w:val="24"/>
                <w:szCs w:val="20"/>
              </w:rPr>
            </w:pPr>
          </w:p>
        </w:tc>
        <w:tc>
          <w:tcPr>
            <w:tcW w:w="1320" w:type="dxa"/>
            <w:vAlign w:val="center"/>
          </w:tcPr>
          <w:p w14:paraId="37196B5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65377A36">
            <w:pPr>
              <w:widowControl/>
              <w:spacing w:after="78" w:line="360" w:lineRule="atLeast"/>
              <w:jc w:val="center"/>
              <w:rPr>
                <w:rFonts w:hint="eastAsia" w:ascii="仿宋" w:hAnsi="仿宋" w:eastAsia="仿宋" w:cs="仿宋"/>
                <w:sz w:val="24"/>
                <w:szCs w:val="20"/>
              </w:rPr>
            </w:pPr>
          </w:p>
        </w:tc>
      </w:tr>
      <w:tr w14:paraId="3082E4B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0511A3C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10C5145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73AAEC0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7F2EBEB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3F5810A2">
            <w:pPr>
              <w:widowControl/>
              <w:spacing w:after="78" w:line="360" w:lineRule="atLeast"/>
              <w:jc w:val="center"/>
              <w:rPr>
                <w:rFonts w:hint="eastAsia" w:ascii="仿宋" w:hAnsi="仿宋" w:eastAsia="仿宋" w:cs="仿宋"/>
                <w:sz w:val="24"/>
                <w:szCs w:val="20"/>
              </w:rPr>
            </w:pPr>
          </w:p>
        </w:tc>
      </w:tr>
      <w:tr w14:paraId="4C2B6B2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288C9CA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35630657">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32F7169E">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04A87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38BAF3D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772940D1">
            <w:pPr>
              <w:widowControl/>
              <w:spacing w:after="78" w:line="360" w:lineRule="atLeast"/>
              <w:rPr>
                <w:rFonts w:hint="eastAsia" w:ascii="仿宋" w:hAnsi="仿宋" w:eastAsia="仿宋" w:cs="仿宋"/>
                <w:sz w:val="24"/>
                <w:szCs w:val="20"/>
              </w:rPr>
            </w:pPr>
          </w:p>
        </w:tc>
      </w:tr>
      <w:tr w14:paraId="7CD065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4DF2DC1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78F22708">
            <w:pPr>
              <w:widowControl/>
              <w:spacing w:after="78" w:line="360" w:lineRule="atLeast"/>
              <w:rPr>
                <w:rFonts w:hint="eastAsia" w:ascii="仿宋" w:hAnsi="仿宋" w:eastAsia="仿宋" w:cs="仿宋"/>
                <w:sz w:val="24"/>
                <w:szCs w:val="20"/>
              </w:rPr>
            </w:pPr>
          </w:p>
        </w:tc>
      </w:tr>
      <w:tr w14:paraId="2258EFC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61D0DD3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24C48617">
            <w:pPr>
              <w:widowControl/>
              <w:spacing w:after="78" w:line="360" w:lineRule="atLeast"/>
              <w:rPr>
                <w:rFonts w:hint="eastAsia" w:ascii="仿宋" w:hAnsi="仿宋" w:eastAsia="仿宋" w:cs="仿宋"/>
                <w:sz w:val="24"/>
                <w:szCs w:val="20"/>
              </w:rPr>
            </w:pPr>
          </w:p>
        </w:tc>
      </w:tr>
      <w:tr w14:paraId="4A27A26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48F393D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437A6954">
            <w:pPr>
              <w:widowControl/>
              <w:spacing w:after="78" w:line="360" w:lineRule="atLeast"/>
              <w:rPr>
                <w:rFonts w:hint="eastAsia" w:ascii="仿宋" w:hAnsi="仿宋" w:eastAsia="仿宋" w:cs="仿宋"/>
                <w:sz w:val="24"/>
                <w:szCs w:val="20"/>
              </w:rPr>
            </w:pPr>
          </w:p>
        </w:tc>
      </w:tr>
      <w:tr w14:paraId="5181C1B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6D8DBF3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71EDF94C">
            <w:pPr>
              <w:widowControl/>
              <w:spacing w:after="78" w:line="360" w:lineRule="atLeast"/>
              <w:rPr>
                <w:rFonts w:hint="eastAsia" w:ascii="仿宋" w:hAnsi="仿宋" w:eastAsia="仿宋" w:cs="仿宋"/>
                <w:sz w:val="24"/>
                <w:szCs w:val="20"/>
              </w:rPr>
            </w:pPr>
          </w:p>
        </w:tc>
      </w:tr>
      <w:tr w14:paraId="48FEE3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79F21D2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5854D1BB">
            <w:pPr>
              <w:widowControl/>
              <w:spacing w:after="78" w:line="360" w:lineRule="atLeast"/>
              <w:jc w:val="center"/>
              <w:rPr>
                <w:rFonts w:hint="eastAsia" w:ascii="仿宋" w:hAnsi="仿宋" w:eastAsia="仿宋" w:cs="仿宋"/>
                <w:sz w:val="24"/>
                <w:szCs w:val="20"/>
              </w:rPr>
            </w:pPr>
          </w:p>
        </w:tc>
      </w:tr>
    </w:tbl>
    <w:p w14:paraId="7560F2CD">
      <w:pPr>
        <w:spacing w:after="78"/>
        <w:rPr>
          <w:rFonts w:hint="eastAsia" w:ascii="仿宋" w:hAnsi="仿宋" w:eastAsia="仿宋" w:cs="Arial"/>
        </w:rPr>
      </w:pPr>
      <w:r>
        <w:br w:type="page"/>
      </w:r>
    </w:p>
    <w:p w14:paraId="234F9989">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3FC1E85F">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0CFC68E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A51C222">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bidi="ar"/>
        </w:rPr>
        <w:t>河北省液体次氯酸钠采购项目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bidi="ar"/>
        </w:rPr>
        <w:t>河北省液体次氯酸钠采购项目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3D91661F">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0E078FF4">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532A2B34">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13C84023">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045134D1">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3A63EEF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6D29C86">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78CB75A7">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306D719E">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71AC8E3E">
      <w:pPr>
        <w:tabs>
          <w:tab w:val="left" w:pos="7665"/>
        </w:tabs>
        <w:spacing w:after="78" w:line="276" w:lineRule="auto"/>
        <w:ind w:firstLine="420" w:firstLineChars="200"/>
        <w:rPr>
          <w:rFonts w:hint="eastAsia" w:ascii="仿宋" w:hAnsi="仿宋" w:eastAsia="仿宋"/>
          <w:szCs w:val="21"/>
        </w:rPr>
      </w:pPr>
      <w:bookmarkStart w:id="20"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03D9C42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5447E2AA">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（3）近两年内（2024年4月至今）或成立至今（成立不足两年的单位）至少具备一项正在实施或已完成的类似业绩；</w:t>
      </w:r>
    </w:p>
    <w:p w14:paraId="64CF784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20"/>
    <w:p w14:paraId="064765C4">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C17B55D">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3495B496">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bidi="ar"/>
        </w:rPr>
        <w:t>河北省液体次氯酸钠采购项目</w:t>
      </w:r>
      <w:r>
        <w:rPr>
          <w:rFonts w:ascii="仿宋" w:hAnsi="仿宋" w:eastAsia="仿宋"/>
          <w:szCs w:val="21"/>
        </w:rPr>
        <w:t>选聘，特承诺如下：</w:t>
      </w:r>
    </w:p>
    <w:p w14:paraId="6E3DA57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E010724">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187BCC5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605A09E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93AD1E2">
      <w:pPr>
        <w:tabs>
          <w:tab w:val="left" w:pos="1110"/>
        </w:tabs>
        <w:spacing w:after="78" w:line="276" w:lineRule="auto"/>
        <w:ind w:firstLine="420" w:firstLineChars="200"/>
        <w:rPr>
          <w:rFonts w:hint="eastAsia" w:ascii="仿宋" w:hAnsi="仿宋" w:eastAsia="仿宋"/>
          <w:color w:val="000000"/>
          <w:szCs w:val="21"/>
        </w:rPr>
      </w:pPr>
    </w:p>
    <w:p w14:paraId="6092CBAD">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7A9CA05C">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65C0D491">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1A7B54A">
      <w:pPr>
        <w:pStyle w:val="4"/>
        <w:spacing w:before="0" w:after="0" w:afterLines="0" w:line="240" w:lineRule="auto"/>
        <w:jc w:val="left"/>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09E29FF8">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988BD19">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6988BD19">
                      <w:pPr>
                        <w:spacing w:after="78"/>
                      </w:pPr>
                    </w:p>
                  </w:txbxContent>
                </v:textbox>
              </v:shape>
            </w:pict>
          </mc:Fallback>
        </mc:AlternateContent>
      </w:r>
    </w:p>
    <w:p w14:paraId="561F9687">
      <w:pPr>
        <w:pStyle w:val="27"/>
        <w:spacing w:after="78"/>
        <w:ind w:left="2940"/>
        <w:rPr>
          <w:rFonts w:hint="eastAsia" w:ascii="仿宋" w:hAnsi="仿宋" w:eastAsia="仿宋" w:cs="宋体"/>
          <w:color w:val="000000"/>
          <w:sz w:val="24"/>
          <w:szCs w:val="21"/>
        </w:rPr>
      </w:pPr>
    </w:p>
    <w:p w14:paraId="14DEA40B">
      <w:pPr>
        <w:spacing w:after="78"/>
        <w:rPr>
          <w:rFonts w:hint="eastAsia" w:ascii="仿宋" w:hAnsi="仿宋" w:eastAsia="仿宋" w:cs="宋体"/>
          <w:color w:val="000000"/>
          <w:sz w:val="24"/>
          <w:szCs w:val="21"/>
        </w:rPr>
      </w:pPr>
    </w:p>
    <w:p w14:paraId="3C47FC29">
      <w:pPr>
        <w:pStyle w:val="27"/>
        <w:spacing w:after="78"/>
        <w:ind w:left="2940"/>
        <w:rPr>
          <w:rFonts w:hint="eastAsia" w:ascii="仿宋" w:hAnsi="仿宋" w:eastAsia="仿宋" w:cs="宋体"/>
          <w:color w:val="000000"/>
          <w:sz w:val="24"/>
          <w:szCs w:val="21"/>
        </w:rPr>
      </w:pPr>
    </w:p>
    <w:p w14:paraId="30A17348">
      <w:pPr>
        <w:spacing w:after="78"/>
        <w:rPr>
          <w:rFonts w:hint="eastAsia" w:ascii="仿宋" w:hAnsi="仿宋" w:eastAsia="仿宋" w:cs="宋体"/>
          <w:color w:val="000000"/>
          <w:sz w:val="24"/>
          <w:szCs w:val="21"/>
        </w:rPr>
      </w:pPr>
    </w:p>
    <w:p w14:paraId="3CD06873">
      <w:pPr>
        <w:pStyle w:val="27"/>
        <w:spacing w:after="78"/>
        <w:ind w:left="2940"/>
        <w:rPr>
          <w:rFonts w:hint="eastAsia" w:ascii="仿宋" w:hAnsi="仿宋" w:eastAsia="仿宋" w:cs="宋体"/>
          <w:color w:val="000000"/>
          <w:sz w:val="24"/>
          <w:szCs w:val="21"/>
        </w:rPr>
      </w:pPr>
    </w:p>
    <w:p w14:paraId="2243CEB5">
      <w:pPr>
        <w:spacing w:after="78"/>
        <w:rPr>
          <w:rFonts w:hint="eastAsia" w:ascii="仿宋" w:hAnsi="仿宋" w:eastAsia="仿宋" w:cs="宋体"/>
          <w:color w:val="000000"/>
          <w:sz w:val="24"/>
          <w:szCs w:val="21"/>
        </w:rPr>
      </w:pPr>
    </w:p>
    <w:p w14:paraId="1E5DC1CF">
      <w:pPr>
        <w:pStyle w:val="27"/>
        <w:spacing w:after="78"/>
        <w:ind w:left="2940"/>
        <w:rPr>
          <w:rFonts w:hint="eastAsia" w:ascii="仿宋" w:hAnsi="仿宋" w:eastAsia="仿宋" w:cs="宋体"/>
          <w:color w:val="000000"/>
          <w:sz w:val="24"/>
          <w:szCs w:val="21"/>
        </w:rPr>
      </w:pPr>
    </w:p>
    <w:p w14:paraId="0DE0E3B1">
      <w:pPr>
        <w:spacing w:after="78"/>
        <w:rPr>
          <w:rFonts w:hint="eastAsia" w:ascii="仿宋" w:hAnsi="仿宋" w:eastAsia="仿宋" w:cs="宋体"/>
          <w:color w:val="000000"/>
          <w:sz w:val="24"/>
          <w:szCs w:val="21"/>
        </w:rPr>
      </w:pPr>
    </w:p>
    <w:p w14:paraId="078BA757">
      <w:pPr>
        <w:pStyle w:val="27"/>
        <w:spacing w:after="78"/>
        <w:ind w:left="2940"/>
        <w:rPr>
          <w:rFonts w:hint="eastAsia" w:ascii="仿宋" w:hAnsi="仿宋" w:eastAsia="仿宋" w:cs="宋体"/>
          <w:color w:val="000000"/>
          <w:sz w:val="24"/>
          <w:szCs w:val="21"/>
        </w:rPr>
      </w:pPr>
    </w:p>
    <w:p w14:paraId="139F6443">
      <w:pPr>
        <w:spacing w:after="78"/>
        <w:rPr>
          <w:rFonts w:hint="eastAsia" w:ascii="仿宋" w:hAnsi="仿宋" w:eastAsia="仿宋" w:cs="宋体"/>
          <w:color w:val="000000"/>
          <w:sz w:val="24"/>
          <w:szCs w:val="21"/>
        </w:rPr>
      </w:pPr>
    </w:p>
    <w:p w14:paraId="64D625E5">
      <w:pPr>
        <w:spacing w:after="78"/>
      </w:pPr>
    </w:p>
    <w:p w14:paraId="0678ADF1">
      <w:pPr>
        <w:spacing w:after="78"/>
      </w:pPr>
    </w:p>
    <w:p w14:paraId="5EB5B1AB">
      <w:pPr>
        <w:spacing w:after="78"/>
        <w:rPr>
          <w:rFonts w:hint="eastAsia" w:ascii="仿宋" w:hAnsi="仿宋" w:eastAsia="仿宋" w:cs="仿宋"/>
          <w:b/>
          <w:bCs/>
          <w:color w:val="000000"/>
          <w:sz w:val="24"/>
          <w:lang w:bidi="ar"/>
        </w:rPr>
      </w:pPr>
    </w:p>
    <w:p w14:paraId="7B6DD305">
      <w:pPr>
        <w:spacing w:after="78"/>
        <w:rPr>
          <w:rFonts w:hint="eastAsia" w:ascii="仿宋" w:hAnsi="仿宋" w:eastAsia="仿宋" w:cs="仿宋"/>
          <w:b/>
          <w:bCs/>
          <w:color w:val="000000"/>
          <w:sz w:val="24"/>
          <w:lang w:bidi="ar"/>
        </w:rPr>
      </w:pPr>
    </w:p>
    <w:p w14:paraId="3F456838">
      <w:pPr>
        <w:spacing w:after="78"/>
        <w:rPr>
          <w:rFonts w:hint="eastAsia" w:ascii="仿宋" w:hAnsi="仿宋" w:eastAsia="仿宋" w:cs="仿宋"/>
          <w:b/>
          <w:bCs/>
          <w:color w:val="000000"/>
          <w:sz w:val="24"/>
          <w:lang w:bidi="ar"/>
        </w:rPr>
      </w:pPr>
    </w:p>
    <w:p w14:paraId="64BBFA7E">
      <w:pPr>
        <w:spacing w:after="78"/>
        <w:rPr>
          <w:rFonts w:hint="eastAsia" w:ascii="仿宋" w:hAnsi="仿宋" w:eastAsia="仿宋" w:cs="仿宋"/>
          <w:b/>
          <w:bCs/>
          <w:color w:val="000000"/>
          <w:sz w:val="24"/>
          <w:lang w:bidi="ar"/>
        </w:rPr>
      </w:pPr>
    </w:p>
    <w:p w14:paraId="1A859EEC">
      <w:pPr>
        <w:pStyle w:val="4"/>
        <w:spacing w:afterLines="0" w:line="240" w:lineRule="auto"/>
        <w:jc w:val="left"/>
        <w:rPr>
          <w:rFonts w:hint="eastAsia" w:ascii="仿宋" w:hAnsi="仿宋" w:eastAsia="仿宋" w:cs="仿宋"/>
          <w:color w:val="000000"/>
          <w:sz w:val="24"/>
          <w:highlight w:val="yellow"/>
          <w:lang w:bidi="ar"/>
        </w:rPr>
      </w:pPr>
      <w:r>
        <w:rPr>
          <w:rFonts w:hint="eastAsia" w:ascii="仿宋" w:hAnsi="仿宋" w:eastAsia="仿宋" w:cs="仿宋"/>
          <w:color w:val="000000"/>
          <w:sz w:val="24"/>
          <w:lang w:bidi="ar"/>
        </w:rPr>
        <w:br w:type="page"/>
      </w:r>
      <w:r>
        <w:rPr>
          <w:rFonts w:hint="eastAsia" w:ascii="仿宋" w:hAnsi="仿宋" w:eastAsia="仿宋" w:cs="宋体"/>
          <w:color w:val="000000"/>
          <w:sz w:val="24"/>
          <w:szCs w:val="21"/>
          <w:highlight w:val="yellow"/>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283845</wp:posOffset>
                </wp:positionV>
                <wp:extent cx="5885180" cy="8099425"/>
                <wp:effectExtent l="4445" t="4445" r="15875" b="11430"/>
                <wp:wrapNone/>
                <wp:docPr id="1" name="文本框 1"/>
                <wp:cNvGraphicFramePr/>
                <a:graphic xmlns:a="http://schemas.openxmlformats.org/drawingml/2006/main">
                  <a:graphicData uri="http://schemas.microsoft.com/office/word/2010/wordprocessingShape">
                    <wps:wsp>
                      <wps:cNvSpPr txBox="1"/>
                      <wps:spPr>
                        <a:xfrm>
                          <a:off x="0" y="0"/>
                          <a:ext cx="5885180" cy="8099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EEBDEC">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2.35pt;height:637.75pt;width:463.4pt;z-index:251663360;mso-width-relative:page;mso-height-relative:page;" fillcolor="#FFFFFF [3201]" filled="t" stroked="t" coordsize="21600,21600" o:gfxdata="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pGSC1QAAAAgB&#10;AAAPAAAAAAAAAAEAIAAAACIAAABkcnMvZG93bnJldi54bWxQSwECFAAUAAAACACHTuJABpubclcC&#10;AAC4BAAADgAAAAAAAAABACAAAAAkAQAAZHJzL2Uyb0RvYy54bWxQSwUGAAAAAAYABgBZAQAA7QUA&#10;AAAA&#10;">
                <v:fill on="t" focussize="0,0"/>
                <v:stroke weight="0.5pt" color="#000000 [3204]" joinstyle="round"/>
                <v:imagedata o:title=""/>
                <o:lock v:ext="edit" aspectratio="f"/>
                <v:textbox>
                  <w:txbxContent>
                    <w:p w14:paraId="3AEEBDEC">
                      <w:pPr>
                        <w:spacing w:after="78"/>
                      </w:pPr>
                    </w:p>
                  </w:txbxContent>
                </v:textbox>
              </v:shape>
            </w:pict>
          </mc:Fallback>
        </mc:AlternateContent>
      </w:r>
      <w:r>
        <w:rPr>
          <w:rFonts w:hint="eastAsia" w:ascii="仿宋" w:hAnsi="仿宋" w:eastAsia="仿宋" w:cs="宋体"/>
          <w:color w:val="000000"/>
          <w:sz w:val="24"/>
          <w:szCs w:val="21"/>
          <w:highlight w:val="yellow"/>
        </w:rPr>
        <w:t>危险化学品经营许可证及附页（经营范围含液体次氯酸钠）（盖章）</w:t>
      </w:r>
    </w:p>
    <w:p w14:paraId="132E93D6">
      <w:pPr>
        <w:spacing w:after="78"/>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7CEA32E2">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bidi="ar"/>
        </w:rPr>
        <w:t>河北省液体次氯酸钠采购项目</w:t>
      </w:r>
      <w:r>
        <w:rPr>
          <w:rFonts w:hint="eastAsia" w:ascii="仿宋" w:hAnsi="仿宋" w:eastAsia="仿宋"/>
          <w:b/>
          <w:bCs/>
          <w:kern w:val="0"/>
          <w:sz w:val="24"/>
        </w:rPr>
        <w:t>报价一览表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70FE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3FAF0682">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293" w:type="pct"/>
            <w:gridSpan w:val="6"/>
            <w:vAlign w:val="center"/>
          </w:tcPr>
          <w:p w14:paraId="38996D30">
            <w:pPr>
              <w:spacing w:afterLines="0" w:line="300" w:lineRule="exact"/>
              <w:jc w:val="center"/>
              <w:rPr>
                <w:rFonts w:hint="eastAsia" w:ascii="仿宋" w:hAnsi="仿宋" w:eastAsia="仿宋"/>
                <w:bCs/>
                <w:sz w:val="24"/>
              </w:rPr>
            </w:pPr>
            <w:r>
              <w:rPr>
                <w:rFonts w:hint="eastAsia" w:ascii="仿宋" w:hAnsi="仿宋" w:eastAsia="仿宋" w:cs="仿宋"/>
                <w:b/>
                <w:bCs/>
                <w:color w:val="000000"/>
                <w:sz w:val="24"/>
                <w:lang w:bidi="ar"/>
              </w:rPr>
              <w:t>河北省液体次氯酸钠采购项目</w:t>
            </w:r>
            <w:r>
              <w:rPr>
                <w:rFonts w:hint="eastAsia" w:ascii="仿宋" w:hAnsi="仿宋" w:eastAsia="仿宋"/>
                <w:b/>
                <w:sz w:val="24"/>
              </w:rPr>
              <w:t>报价</w:t>
            </w:r>
          </w:p>
        </w:tc>
      </w:tr>
      <w:tr w14:paraId="1F0E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727E3A25">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614" w:type="pct"/>
            <w:gridSpan w:val="2"/>
            <w:vMerge w:val="restart"/>
            <w:vAlign w:val="center"/>
          </w:tcPr>
          <w:p w14:paraId="6F8997CC">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7" w:type="pct"/>
            <w:vAlign w:val="center"/>
          </w:tcPr>
          <w:p w14:paraId="0C915EC7">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2060" w:type="pct"/>
            <w:gridSpan w:val="3"/>
          </w:tcPr>
          <w:p w14:paraId="3FEDC0E6">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305A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79CC80B7">
            <w:pPr>
              <w:spacing w:afterLines="0" w:line="300" w:lineRule="exact"/>
              <w:jc w:val="center"/>
              <w:rPr>
                <w:rFonts w:hint="eastAsia" w:ascii="仿宋" w:hAnsi="仿宋" w:eastAsia="仿宋"/>
                <w:sz w:val="24"/>
              </w:rPr>
            </w:pPr>
          </w:p>
        </w:tc>
        <w:tc>
          <w:tcPr>
            <w:tcW w:w="1614" w:type="pct"/>
            <w:gridSpan w:val="2"/>
            <w:vMerge w:val="continue"/>
            <w:vAlign w:val="center"/>
          </w:tcPr>
          <w:p w14:paraId="3572D7A1">
            <w:pPr>
              <w:spacing w:afterLines="0" w:line="300" w:lineRule="exact"/>
              <w:jc w:val="center"/>
              <w:rPr>
                <w:rFonts w:hint="eastAsia" w:ascii="仿宋" w:hAnsi="仿宋" w:eastAsia="仿宋"/>
                <w:sz w:val="24"/>
              </w:rPr>
            </w:pPr>
          </w:p>
        </w:tc>
        <w:tc>
          <w:tcPr>
            <w:tcW w:w="617" w:type="pct"/>
            <w:vAlign w:val="center"/>
          </w:tcPr>
          <w:p w14:paraId="11C70BBD">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2060" w:type="pct"/>
            <w:gridSpan w:val="3"/>
          </w:tcPr>
          <w:p w14:paraId="1C1A19BE">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5503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15CE2C4A">
            <w:pPr>
              <w:spacing w:afterLines="0" w:line="300" w:lineRule="exact"/>
              <w:jc w:val="center"/>
              <w:rPr>
                <w:rFonts w:hint="eastAsia" w:ascii="仿宋" w:hAnsi="仿宋" w:eastAsia="仿宋"/>
                <w:sz w:val="24"/>
              </w:rPr>
            </w:pPr>
            <w:r>
              <w:rPr>
                <w:rFonts w:hint="eastAsia" w:ascii="仿宋" w:hAnsi="仿宋" w:eastAsia="仿宋"/>
                <w:sz w:val="24"/>
              </w:rPr>
              <w:t>送货地址</w:t>
            </w:r>
          </w:p>
        </w:tc>
        <w:tc>
          <w:tcPr>
            <w:tcW w:w="1614" w:type="pct"/>
            <w:gridSpan w:val="2"/>
            <w:vAlign w:val="center"/>
          </w:tcPr>
          <w:p w14:paraId="2185D50C">
            <w:pPr>
              <w:spacing w:afterLines="0" w:line="300" w:lineRule="exact"/>
              <w:jc w:val="center"/>
              <w:rPr>
                <w:rFonts w:hint="eastAsia" w:ascii="仿宋" w:hAnsi="仿宋" w:eastAsia="仿宋"/>
                <w:sz w:val="24"/>
              </w:rPr>
            </w:pPr>
            <w:r>
              <w:rPr>
                <w:rFonts w:hint="eastAsia" w:ascii="仿宋" w:hAnsi="仿宋" w:eastAsia="仿宋" w:cs="仿宋"/>
                <w:sz w:val="24"/>
              </w:rPr>
              <w:t>河北省保定市</w:t>
            </w:r>
          </w:p>
        </w:tc>
        <w:tc>
          <w:tcPr>
            <w:tcW w:w="617" w:type="pct"/>
            <w:vAlign w:val="center"/>
          </w:tcPr>
          <w:p w14:paraId="264AEFBF">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2060" w:type="pct"/>
            <w:gridSpan w:val="3"/>
          </w:tcPr>
          <w:p w14:paraId="23DC49AE">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40B3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7DFF2820">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550B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CBD45A7">
            <w:pPr>
              <w:spacing w:afterLines="0" w:line="240" w:lineRule="auto"/>
              <w:jc w:val="center"/>
              <w:rPr>
                <w:rFonts w:hint="eastAsia" w:ascii="仿宋" w:hAnsi="仿宋" w:eastAsia="仿宋"/>
                <w:b/>
                <w:sz w:val="24"/>
              </w:rPr>
            </w:pPr>
            <w:r>
              <w:rPr>
                <w:rFonts w:hint="eastAsia" w:ascii="仿宋" w:hAnsi="仿宋" w:eastAsia="仿宋"/>
                <w:b/>
                <w:sz w:val="24"/>
              </w:rPr>
              <w:t>项次</w:t>
            </w:r>
          </w:p>
        </w:tc>
        <w:tc>
          <w:tcPr>
            <w:tcW w:w="712" w:type="pct"/>
            <w:vAlign w:val="center"/>
          </w:tcPr>
          <w:p w14:paraId="4425FB9F">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901" w:type="pct"/>
            <w:vAlign w:val="center"/>
          </w:tcPr>
          <w:p w14:paraId="0032E872">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617" w:type="pct"/>
            <w:vAlign w:val="center"/>
          </w:tcPr>
          <w:p w14:paraId="3C0BFD2F">
            <w:pPr>
              <w:spacing w:afterLines="0" w:line="240" w:lineRule="auto"/>
              <w:jc w:val="center"/>
              <w:rPr>
                <w:rFonts w:hint="eastAsia" w:ascii="仿宋" w:hAnsi="仿宋" w:eastAsia="仿宋"/>
                <w:b/>
                <w:sz w:val="24"/>
              </w:rPr>
            </w:pPr>
            <w:r>
              <w:rPr>
                <w:rFonts w:ascii="仿宋" w:hAnsi="仿宋" w:eastAsia="仿宋"/>
                <w:b/>
                <w:sz w:val="24"/>
              </w:rPr>
              <w:t>单位</w:t>
            </w:r>
          </w:p>
        </w:tc>
        <w:tc>
          <w:tcPr>
            <w:tcW w:w="550" w:type="pct"/>
            <w:vAlign w:val="center"/>
          </w:tcPr>
          <w:p w14:paraId="32FCCE84">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766" w:type="pct"/>
            <w:vAlign w:val="center"/>
          </w:tcPr>
          <w:p w14:paraId="278B6908">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743" w:type="pct"/>
            <w:vAlign w:val="center"/>
          </w:tcPr>
          <w:p w14:paraId="2A4931E6">
            <w:pPr>
              <w:spacing w:afterLines="0" w:line="240" w:lineRule="auto"/>
              <w:jc w:val="center"/>
              <w:rPr>
                <w:rFonts w:hint="eastAsia" w:ascii="仿宋" w:hAnsi="仿宋" w:eastAsia="仿宋"/>
                <w:b/>
                <w:sz w:val="24"/>
              </w:rPr>
            </w:pPr>
            <w:r>
              <w:rPr>
                <w:rFonts w:ascii="仿宋" w:hAnsi="仿宋" w:eastAsia="仿宋"/>
                <w:b/>
                <w:sz w:val="24"/>
              </w:rPr>
              <w:t>备注</w:t>
            </w:r>
          </w:p>
        </w:tc>
      </w:tr>
      <w:tr w14:paraId="0A91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4814729F">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rPr>
            </w:pPr>
            <w:r>
              <w:rPr>
                <w:rFonts w:hint="eastAsia" w:ascii="仿宋" w:hAnsi="仿宋" w:eastAsia="仿宋" w:cs="仿宋"/>
                <w:spacing w:val="-8"/>
                <w:sz w:val="24"/>
              </w:rPr>
              <w:t>1</w:t>
            </w:r>
          </w:p>
        </w:tc>
        <w:tc>
          <w:tcPr>
            <w:tcW w:w="712" w:type="pct"/>
            <w:vAlign w:val="center"/>
          </w:tcPr>
          <w:p w14:paraId="537E0CBC">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sz w:val="24"/>
              </w:rPr>
              <w:t>液体次氯酸钠</w:t>
            </w:r>
          </w:p>
        </w:tc>
        <w:tc>
          <w:tcPr>
            <w:tcW w:w="901" w:type="pct"/>
            <w:vAlign w:val="center"/>
          </w:tcPr>
          <w:p w14:paraId="25BB735F">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color w:val="333333"/>
                <w:sz w:val="24"/>
                <w:shd w:val="clear" w:color="auto" w:fill="FFFFFF"/>
              </w:rPr>
              <w:t>氯浓度≥10%</w:t>
            </w:r>
          </w:p>
        </w:tc>
        <w:tc>
          <w:tcPr>
            <w:tcW w:w="617" w:type="pct"/>
            <w:vAlign w:val="center"/>
          </w:tcPr>
          <w:p w14:paraId="2345CCA5">
            <w:pPr>
              <w:spacing w:afterLines="0" w:line="240" w:lineRule="auto"/>
              <w:jc w:val="center"/>
              <w:rPr>
                <w:rFonts w:hint="eastAsia" w:ascii="仿宋" w:hAnsi="仿宋" w:eastAsia="仿宋"/>
                <w:sz w:val="24"/>
              </w:rPr>
            </w:pPr>
            <w:r>
              <w:rPr>
                <w:rFonts w:hint="eastAsia" w:ascii="仿宋" w:hAnsi="仿宋" w:eastAsia="仿宋" w:cs="宋体"/>
                <w:kern w:val="0"/>
                <w:sz w:val="24"/>
              </w:rPr>
              <w:t>吨</w:t>
            </w:r>
          </w:p>
        </w:tc>
        <w:tc>
          <w:tcPr>
            <w:tcW w:w="550" w:type="pct"/>
            <w:vAlign w:val="center"/>
          </w:tcPr>
          <w:p w14:paraId="47C89435">
            <w:pPr>
              <w:spacing w:afterLines="0" w:line="240" w:lineRule="auto"/>
              <w:jc w:val="center"/>
              <w:rPr>
                <w:rFonts w:hint="eastAsia" w:ascii="仿宋" w:hAnsi="仿宋" w:eastAsia="仿宋"/>
                <w:sz w:val="24"/>
              </w:rPr>
            </w:pPr>
            <w:r>
              <w:rPr>
                <w:rFonts w:hint="eastAsia" w:ascii="仿宋" w:hAnsi="仿宋" w:eastAsia="仿宋"/>
                <w:sz w:val="24"/>
              </w:rPr>
              <w:t>1</w:t>
            </w:r>
          </w:p>
        </w:tc>
        <w:tc>
          <w:tcPr>
            <w:tcW w:w="766" w:type="pct"/>
            <w:vAlign w:val="center"/>
          </w:tcPr>
          <w:p w14:paraId="74EA8CEB">
            <w:pPr>
              <w:spacing w:afterLines="0" w:line="240" w:lineRule="auto"/>
              <w:jc w:val="center"/>
              <w:rPr>
                <w:rFonts w:hint="eastAsia" w:ascii="仿宋" w:hAnsi="仿宋" w:eastAsia="仿宋"/>
                <w:sz w:val="24"/>
              </w:rPr>
            </w:pPr>
            <w:r>
              <w:rPr>
                <w:rFonts w:hint="eastAsia" w:ascii="仿宋" w:hAnsi="仿宋" w:eastAsia="仿宋"/>
                <w:b/>
                <w:bCs/>
                <w:color w:val="FF0000"/>
                <w:sz w:val="24"/>
              </w:rPr>
              <w:t>（*必填项）</w:t>
            </w:r>
          </w:p>
        </w:tc>
        <w:tc>
          <w:tcPr>
            <w:tcW w:w="743" w:type="pct"/>
            <w:vAlign w:val="center"/>
          </w:tcPr>
          <w:p w14:paraId="652D0124">
            <w:pPr>
              <w:spacing w:afterLines="0" w:line="240" w:lineRule="auto"/>
              <w:jc w:val="left"/>
              <w:rPr>
                <w:rFonts w:hint="eastAsia" w:ascii="仿宋" w:hAnsi="仿宋" w:eastAsia="仿宋"/>
                <w:sz w:val="24"/>
              </w:rPr>
            </w:pPr>
          </w:p>
        </w:tc>
      </w:tr>
      <w:tr w14:paraId="7EF5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0FB29110">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1614" w:type="pct"/>
            <w:gridSpan w:val="2"/>
            <w:vAlign w:val="center"/>
          </w:tcPr>
          <w:p w14:paraId="5073CD7B">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617" w:type="pct"/>
            <w:vAlign w:val="center"/>
          </w:tcPr>
          <w:p w14:paraId="059ECA25">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2060" w:type="pct"/>
            <w:gridSpan w:val="3"/>
            <w:vAlign w:val="center"/>
          </w:tcPr>
          <w:p w14:paraId="37BD947B">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3C7A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3E31BA89">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293" w:type="pct"/>
            <w:gridSpan w:val="6"/>
            <w:vAlign w:val="center"/>
          </w:tcPr>
          <w:p w14:paraId="14CDF69C">
            <w:pPr>
              <w:spacing w:afterLines="0" w:line="300" w:lineRule="exact"/>
              <w:jc w:val="left"/>
              <w:rPr>
                <w:rFonts w:hint="eastAsia" w:ascii="仿宋" w:hAnsi="仿宋" w:eastAsia="仿宋"/>
                <w:sz w:val="24"/>
              </w:rPr>
            </w:pPr>
            <w:r>
              <w:rPr>
                <w:rFonts w:hint="eastAsia" w:ascii="仿宋" w:hAnsi="仿宋" w:eastAsia="仿宋" w:cs="仿宋"/>
                <w:bCs/>
                <w:color w:val="000000"/>
                <w:sz w:val="24"/>
              </w:rPr>
              <w:t>按月核对，</w:t>
            </w:r>
            <w:r>
              <w:rPr>
                <w:rFonts w:hint="eastAsia" w:ascii="仿宋" w:hAnsi="仿宋" w:eastAsia="仿宋" w:cs="仿宋"/>
                <w:sz w:val="24"/>
              </w:rPr>
              <w:t>每月</w:t>
            </w:r>
            <w:r>
              <w:rPr>
                <w:rFonts w:hint="eastAsia" w:ascii="仿宋" w:hAnsi="仿宋" w:eastAsia="仿宋" w:cs="仿宋"/>
                <w:sz w:val="24"/>
                <w:u w:val="single"/>
              </w:rPr>
              <w:t>20日</w:t>
            </w:r>
            <w:r>
              <w:rPr>
                <w:rFonts w:hint="eastAsia" w:ascii="仿宋" w:hAnsi="仿宋" w:eastAsia="仿宋" w:cs="仿宋"/>
                <w:sz w:val="24"/>
              </w:rPr>
              <w:t>核对月度验收合格的产品采购数量及价款</w:t>
            </w:r>
            <w:r>
              <w:rPr>
                <w:rFonts w:hint="eastAsia" w:ascii="仿宋" w:hAnsi="仿宋" w:eastAsia="仿宋" w:cs="仿宋"/>
                <w:bCs/>
                <w:color w:val="000000"/>
                <w:sz w:val="24"/>
              </w:rPr>
              <w:t>，中选人提供费用付款申请、经双方验收核对无误的证明文件及国家税务正式的13%增值税专用发票至采购人，经采购人审核通过后提交付款流程。</w:t>
            </w:r>
          </w:p>
        </w:tc>
      </w:tr>
      <w:tr w14:paraId="2528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40C789FC">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1614" w:type="pct"/>
            <w:gridSpan w:val="2"/>
            <w:vAlign w:val="center"/>
          </w:tcPr>
          <w:p w14:paraId="420565C2">
            <w:pPr>
              <w:spacing w:afterLines="0" w:line="300" w:lineRule="exact"/>
              <w:jc w:val="left"/>
              <w:rPr>
                <w:rFonts w:hint="eastAsia" w:ascii="仿宋" w:hAnsi="仿宋" w:eastAsia="仿宋"/>
                <w:sz w:val="24"/>
              </w:rPr>
            </w:pPr>
            <w:r>
              <w:rPr>
                <w:rFonts w:hint="eastAsia" w:ascii="仿宋" w:hAnsi="仿宋" w:eastAsia="仿宋" w:cs="仿宋"/>
                <w:bCs/>
                <w:color w:val="000000"/>
                <w:sz w:val="24"/>
              </w:rPr>
              <w:t>成交供应商接到采购人通知后须48小时内送达，紧急情况下24小时内送达</w:t>
            </w:r>
          </w:p>
        </w:tc>
        <w:tc>
          <w:tcPr>
            <w:tcW w:w="617" w:type="pct"/>
            <w:vAlign w:val="center"/>
          </w:tcPr>
          <w:p w14:paraId="641D9BD1">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2060" w:type="pct"/>
            <w:gridSpan w:val="3"/>
            <w:vAlign w:val="center"/>
          </w:tcPr>
          <w:p w14:paraId="5EEF80AF">
            <w:pPr>
              <w:spacing w:afterLines="0" w:line="300" w:lineRule="exact"/>
              <w:jc w:val="left"/>
              <w:rPr>
                <w:rFonts w:hint="eastAsia" w:ascii="仿宋" w:hAnsi="仿宋" w:eastAsia="仿宋"/>
                <w:sz w:val="24"/>
              </w:rPr>
            </w:pPr>
            <w:r>
              <w:rPr>
                <w:rFonts w:hint="eastAsia" w:ascii="仿宋" w:hAnsi="仿宋" w:eastAsia="仿宋"/>
                <w:sz w:val="24"/>
              </w:rPr>
              <w:t>12个月</w:t>
            </w:r>
          </w:p>
        </w:tc>
      </w:tr>
      <w:tr w14:paraId="210B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21755221">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2CDC8173">
            <w:pPr>
              <w:spacing w:afterLines="0" w:line="300" w:lineRule="exact"/>
              <w:jc w:val="left"/>
              <w:rPr>
                <w:rFonts w:hint="eastAsia" w:ascii="仿宋" w:hAnsi="仿宋" w:eastAsia="仿宋"/>
                <w:sz w:val="24"/>
              </w:rPr>
            </w:pPr>
            <w:r>
              <w:rPr>
                <w:rFonts w:hint="eastAsia" w:ascii="仿宋" w:hAnsi="仿宋" w:eastAsia="仿宋"/>
                <w:sz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225EDADE">
            <w:pPr>
              <w:spacing w:afterLines="0" w:line="300" w:lineRule="exact"/>
              <w:jc w:val="left"/>
              <w:rPr>
                <w:rFonts w:hint="eastAsia" w:ascii="仿宋" w:hAnsi="仿宋" w:eastAsia="仿宋"/>
                <w:b/>
                <w:bCs/>
                <w:sz w:val="24"/>
              </w:rPr>
            </w:pPr>
            <w:r>
              <w:rPr>
                <w:rFonts w:hint="eastAsia" w:ascii="仿宋" w:hAnsi="仿宋" w:eastAsia="仿宋"/>
                <w:b/>
                <w:bCs/>
                <w:sz w:val="24"/>
              </w:rPr>
              <w:t>3、本采购项目以不含税价进行对比，参选单位需填报含税价及税率。</w:t>
            </w:r>
          </w:p>
          <w:p w14:paraId="2BFF3211">
            <w:pPr>
              <w:spacing w:afterLines="0" w:line="300" w:lineRule="exact"/>
              <w:jc w:val="left"/>
              <w:rPr>
                <w:rFonts w:hint="eastAsia" w:ascii="仿宋" w:hAnsi="仿宋" w:eastAsia="仿宋"/>
                <w:b/>
                <w:bCs/>
                <w:sz w:val="24"/>
              </w:rPr>
            </w:pPr>
            <w:r>
              <w:rPr>
                <w:rFonts w:hint="eastAsia" w:ascii="仿宋" w:hAnsi="仿宋" w:eastAsia="仿宋"/>
                <w:b/>
                <w:bCs/>
                <w:sz w:val="24"/>
              </w:rPr>
              <w:t>4、本次采购签订单价合同，据实结算；</w:t>
            </w:r>
          </w:p>
          <w:p w14:paraId="78309196">
            <w:pPr>
              <w:spacing w:afterLines="0" w:line="300" w:lineRule="exact"/>
              <w:jc w:val="left"/>
              <w:rPr>
                <w:rFonts w:hint="eastAsia" w:ascii="仿宋" w:hAnsi="仿宋" w:eastAsia="仿宋"/>
                <w:b/>
                <w:bCs/>
                <w:sz w:val="24"/>
              </w:rPr>
            </w:pPr>
            <w:r>
              <w:rPr>
                <w:rFonts w:hint="eastAsia" w:ascii="仿宋" w:hAnsi="仿宋" w:eastAsia="仿宋"/>
                <w:b/>
                <w:bCs/>
                <w:sz w:val="24"/>
              </w:rPr>
              <w:t>5.合同不含税价计算方式:合同不含税价=含税价/(1+税率)；</w:t>
            </w:r>
          </w:p>
          <w:p w14:paraId="7A4E1868">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48349FE2">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25E6727A">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14C26FD7">
      <w:pPr>
        <w:spacing w:after="78"/>
        <w:rPr>
          <w:rFonts w:hint="eastAsia" w:ascii="仿宋" w:hAnsi="仿宋" w:eastAsia="仿宋"/>
          <w:b/>
          <w:szCs w:val="21"/>
        </w:rPr>
      </w:pPr>
      <w:r>
        <w:rPr>
          <w:rFonts w:hint="eastAsia" w:ascii="仿宋" w:hAnsi="仿宋" w:eastAsia="仿宋" w:cs="Arial"/>
        </w:rPr>
        <w:br w:type="page"/>
      </w:r>
    </w:p>
    <w:p w14:paraId="0249437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1" w:name="_Toc133335897"/>
      <w:bookmarkStart w:id="22" w:name="_Toc116850266"/>
      <w:r>
        <w:rPr>
          <w:rFonts w:hint="eastAsia" w:ascii="仿宋" w:hAnsi="仿宋" w:eastAsia="仿宋"/>
          <w:b/>
          <w:bCs/>
          <w:kern w:val="0"/>
          <w:sz w:val="24"/>
        </w:rPr>
        <w:t>响应供应商认为有必要提供的其他材料</w:t>
      </w:r>
      <w:bookmarkEnd w:id="21"/>
      <w:bookmarkEnd w:id="22"/>
    </w:p>
    <w:p w14:paraId="4FAD8365">
      <w:pPr>
        <w:spacing w:after="78" w:line="288" w:lineRule="auto"/>
        <w:rPr>
          <w:rFonts w:hint="eastAsia" w:ascii="仿宋" w:hAnsi="仿宋" w:eastAsia="仿宋"/>
          <w:b/>
          <w:szCs w:val="21"/>
        </w:rPr>
      </w:pPr>
    </w:p>
    <w:sectPr>
      <w:headerReference r:id="rId16" w:type="first"/>
      <w:footerReference r:id="rId19" w:type="first"/>
      <w:headerReference r:id="rId14" w:type="default"/>
      <w:footerReference r:id="rId17" w:type="default"/>
      <w:headerReference r:id="rId15" w:type="even"/>
      <w:footerReference r:id="rId18"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C41A227F-A5C1-4138-8564-76795AEF2460}"/>
  </w:font>
  <w:font w:name="宋体">
    <w:panose1 w:val="02010600030101010101"/>
    <w:charset w:val="7A"/>
    <w:family w:val="auto"/>
    <w:pitch w:val="default"/>
    <w:sig w:usb0="00000203" w:usb1="288F0000" w:usb2="00000006" w:usb3="00000000" w:csb0="00040001" w:csb1="00000000"/>
    <w:embedRegular r:id="rId2" w:fontKey="{C50F17A9-B334-4767-97FA-47A7C167D736}"/>
  </w:font>
  <w:font w:name="Wingdings">
    <w:panose1 w:val="05000000000000000000"/>
    <w:charset w:val="02"/>
    <w:family w:val="auto"/>
    <w:pitch w:val="default"/>
    <w:sig w:usb0="00000000" w:usb1="00000000" w:usb2="00000000" w:usb3="00000000" w:csb0="80000000" w:csb1="00000000"/>
    <w:embedRegular r:id="rId3" w:fontKey="{7F1F4546-2856-4EFD-9A5C-2AB0A18B78E7}"/>
  </w:font>
  <w:font w:name="Arial">
    <w:panose1 w:val="020B0604020202020204"/>
    <w:charset w:val="01"/>
    <w:family w:val="swiss"/>
    <w:pitch w:val="default"/>
    <w:sig w:usb0="E0002EFF" w:usb1="C000785B" w:usb2="00000009" w:usb3="00000000" w:csb0="400001FF" w:csb1="FFFF0000"/>
    <w:embedRegular r:id="rId4" w:fontKey="{6F45878C-68D5-4CC4-93B3-1CB47B78F0CB}"/>
  </w:font>
  <w:font w:name="黑体">
    <w:panose1 w:val="02010609060101010101"/>
    <w:charset w:val="86"/>
    <w:family w:val="auto"/>
    <w:pitch w:val="default"/>
    <w:sig w:usb0="800002BF" w:usb1="38CF7CFA" w:usb2="00000016" w:usb3="00000000" w:csb0="00040001" w:csb1="00000000"/>
    <w:embedRegular r:id="rId5" w:fontKey="{7A065FB0-3BE4-4183-9B91-97D3D6D26312}"/>
  </w:font>
  <w:font w:name="Courier New">
    <w:panose1 w:val="02070309020205020404"/>
    <w:charset w:val="01"/>
    <w:family w:val="modern"/>
    <w:pitch w:val="default"/>
    <w:sig w:usb0="E0002EFF" w:usb1="C0007843" w:usb2="00000009" w:usb3="00000000" w:csb0="400001FF" w:csb1="FFFF0000"/>
    <w:embedRegular r:id="rId6" w:fontKey="{447EE8B8-766E-42F8-A151-DE7F5A40560D}"/>
  </w:font>
  <w:font w:name="Symbol">
    <w:panose1 w:val="05050102010706020507"/>
    <w:charset w:val="02"/>
    <w:family w:val="roman"/>
    <w:pitch w:val="default"/>
    <w:sig w:usb0="00000000" w:usb1="00000000" w:usb2="00000000" w:usb3="00000000" w:csb0="80000000" w:csb1="00000000"/>
    <w:embedRegular r:id="rId7" w:fontKey="{E7398DE4-C8C9-4F5F-B86F-623F3E43001A}"/>
  </w:font>
  <w:font w:name="Calibri">
    <w:panose1 w:val="020F0502020204030204"/>
    <w:charset w:val="00"/>
    <w:family w:val="swiss"/>
    <w:pitch w:val="default"/>
    <w:sig w:usb0="E4002EFF" w:usb1="C200247B" w:usb2="00000009" w:usb3="00000000" w:csb0="200001FF" w:csb1="00000000"/>
    <w:embedRegular r:id="rId8" w:fontKey="{ECC746A1-2C2E-480C-A813-444A4DD68F10}"/>
  </w:font>
  <w:font w:name="Calibri Light">
    <w:panose1 w:val="020F0302020204030204"/>
    <w:charset w:val="00"/>
    <w:family w:val="swiss"/>
    <w:pitch w:val="default"/>
    <w:sig w:usb0="E4002EFF" w:usb1="C200247B" w:usb2="00000009" w:usb3="00000000" w:csb0="200001FF" w:csb1="00000000"/>
    <w:embedRegular r:id="rId9" w:fontKey="{15E782BD-DB68-454E-A18E-93932931D9C4}"/>
  </w:font>
  <w:font w:name="Cambria">
    <w:panose1 w:val="02040503050406030204"/>
    <w:charset w:val="00"/>
    <w:family w:val="roman"/>
    <w:pitch w:val="default"/>
    <w:sig w:usb0="E00006FF" w:usb1="420024FF" w:usb2="02000000" w:usb3="00000000" w:csb0="2000019F" w:csb1="00000000"/>
    <w:embedRegular r:id="rId10" w:fontKey="{94AE0B5C-36AA-4D16-B110-049868FBDE1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D7111C6D-EE12-4DBB-B3A3-928DDE423289}"/>
  </w:font>
  <w:font w:name="方正小标宋简体">
    <w:altName w:val="Arial Unicode MS"/>
    <w:panose1 w:val="02010601030101010101"/>
    <w:charset w:val="86"/>
    <w:family w:val="auto"/>
    <w:pitch w:val="default"/>
    <w:sig w:usb0="00000000" w:usb1="00000000" w:usb2="00000010" w:usb3="00000000" w:csb0="00040000" w:csb1="00000000"/>
    <w:embedRegular r:id="rId12" w:fontKey="{C8867CCE-0727-4C15-BC41-91CE74E6993E}"/>
  </w:font>
  <w:font w:name="Arial Unicode MS">
    <w:panose1 w:val="020B0604020202020204"/>
    <w:charset w:val="86"/>
    <w:family w:val="auto"/>
    <w:pitch w:val="default"/>
    <w:sig w:usb0="FFFFFFFF" w:usb1="E9FFFFFF" w:usb2="0000003F" w:usb3="00000000" w:csb0="603F01FF" w:csb1="FFFF0000"/>
  </w:font>
  <w:font w:name="长城小">
    <w:altName w:val="宋体"/>
    <w:panose1 w:val="00000000000000000000"/>
    <w:charset w:val="86"/>
    <w:family w:val="modern"/>
    <w:pitch w:val="default"/>
    <w:sig w:usb0="00000000" w:usb1="00000000" w:usb2="00000000" w:usb3="00000000" w:csb0="00040001" w:csb1="00000000"/>
    <w:embedRegular r:id="rId13" w:fontKey="{8334F567-29B7-4EAE-9005-032DA74B0A12}"/>
  </w:font>
  <w:font w:name="长城小标宋体">
    <w:panose1 w:val="02010609010101010101"/>
    <w:charset w:val="86"/>
    <w:family w:val="modern"/>
    <w:pitch w:val="default"/>
    <w:sig w:usb0="00000000" w:usb1="00000000" w:usb2="00000000" w:usb3="00000000" w:csb0="00000000" w:csb1="00000000"/>
    <w:embedRegular r:id="rId14" w:fontKey="{EBC8876F-D9EB-4BC7-B462-03BD2C79EAA0}"/>
  </w:font>
  <w:font w:name="仿宋">
    <w:panose1 w:val="02010609060101010101"/>
    <w:charset w:val="86"/>
    <w:family w:val="modern"/>
    <w:pitch w:val="default"/>
    <w:sig w:usb0="800002BF" w:usb1="38CF7CFA" w:usb2="00000016" w:usb3="00000000" w:csb0="00040001" w:csb1="00000000"/>
    <w:embedRegular r:id="rId15" w:fontKey="{09A69BB1-71F6-427F-9F1F-35C688C6B89B}"/>
  </w:font>
  <w:font w:name="微软雅黑">
    <w:panose1 w:val="020B0503020204020204"/>
    <w:charset w:val="86"/>
    <w:family w:val="swiss"/>
    <w:pitch w:val="default"/>
    <w:sig w:usb0="80000287" w:usb1="2ACF3C50" w:usb2="00000016" w:usb3="00000000" w:csb0="0004001F" w:csb1="00000000"/>
    <w:embedRegular r:id="rId16" w:fontKey="{FC1DB7A5-9366-4617-8E8E-219CA969BD0B}"/>
  </w:font>
  <w:font w:name="Times New Roman Regular">
    <w:altName w:val="Times New Roman"/>
    <w:panose1 w:val="00000000000000000000"/>
    <w:charset w:val="00"/>
    <w:family w:val="auto"/>
    <w:pitch w:val="default"/>
    <w:sig w:usb0="00000000" w:usb1="00000000" w:usb2="00000009" w:usb3="00000000" w:csb0="400001FF" w:csb1="FFFF0000"/>
    <w:embedRegular r:id="rId17" w:fontKey="{356E8298-B1ED-49A6-BF5D-7173D8828BB6}"/>
  </w:font>
  <w:font w:name="Wingdings 2">
    <w:panose1 w:val="05020102010507070707"/>
    <w:charset w:val="02"/>
    <w:family w:val="roman"/>
    <w:pitch w:val="default"/>
    <w:sig w:usb0="00000000" w:usb1="00000000" w:usb2="00000000" w:usb3="00000000" w:csb0="80000000" w:csb1="00000000"/>
    <w:embedRegular r:id="rId18" w:fontKey="{748F783E-116D-4A68-B8CF-98EC576E90C7}"/>
  </w:font>
  <w:font w:name="WPSEMBED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5D58A">
    <w:pPr>
      <w:pStyle w:val="14"/>
    </w:pPr>
  </w:p>
  <w:p w14:paraId="1C3DECA5">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0CA93">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EA11">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1586D">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C4998">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02EC4998">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3FDA367F">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457D6">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A94DB3">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14A94DB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5AA4D">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EE334">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722EE334">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B1136">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8BE223">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1B8BE223">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DB860">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6C352">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DC1B2">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269DC1B2">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05A42">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58C4E">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19206">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47F3B">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6C13C">
    <w:pPr>
      <w:pStyle w:val="1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1A5BC">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656"/>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243"/>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6AF7"/>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6FD6"/>
    <w:rsid w:val="00217878"/>
    <w:rsid w:val="0021792C"/>
    <w:rsid w:val="00220B3C"/>
    <w:rsid w:val="0022180A"/>
    <w:rsid w:val="00222247"/>
    <w:rsid w:val="002229A1"/>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67891"/>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40"/>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6D8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05C"/>
    <w:rsid w:val="003B4475"/>
    <w:rsid w:val="003B6629"/>
    <w:rsid w:val="003B6ED7"/>
    <w:rsid w:val="003C34F3"/>
    <w:rsid w:val="003C39D2"/>
    <w:rsid w:val="003C49D3"/>
    <w:rsid w:val="003C5164"/>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30"/>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5A92"/>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636"/>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1FA2"/>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05"/>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C1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4A0E"/>
    <w:rsid w:val="00745A93"/>
    <w:rsid w:val="00745D74"/>
    <w:rsid w:val="00745F09"/>
    <w:rsid w:val="00746940"/>
    <w:rsid w:val="0074709E"/>
    <w:rsid w:val="00747CB6"/>
    <w:rsid w:val="007507BB"/>
    <w:rsid w:val="007525B0"/>
    <w:rsid w:val="00752FB3"/>
    <w:rsid w:val="00756F4A"/>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B09"/>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32E"/>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5DB1"/>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0D69"/>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66619"/>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3513"/>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E07"/>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A5A"/>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443"/>
    <w:rsid w:val="00EC29A6"/>
    <w:rsid w:val="00ED1271"/>
    <w:rsid w:val="00ED2144"/>
    <w:rsid w:val="00ED313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4AE"/>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A363213"/>
    <w:rsid w:val="0A64315D"/>
    <w:rsid w:val="0A886720"/>
    <w:rsid w:val="0AA1428C"/>
    <w:rsid w:val="0AD251DE"/>
    <w:rsid w:val="0B0E30C9"/>
    <w:rsid w:val="0CD00C0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5258CB"/>
    <w:rsid w:val="12855EB3"/>
    <w:rsid w:val="134E717A"/>
    <w:rsid w:val="135D7FEE"/>
    <w:rsid w:val="13AFEC81"/>
    <w:rsid w:val="15161207"/>
    <w:rsid w:val="1595726D"/>
    <w:rsid w:val="166564D0"/>
    <w:rsid w:val="16D57CE5"/>
    <w:rsid w:val="172377DF"/>
    <w:rsid w:val="17D03798"/>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CE050A7"/>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4307EB9"/>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10464</Words>
  <Characters>10894</Characters>
  <Lines>89</Lines>
  <Paragraphs>25</Paragraphs>
  <TotalTime>0</TotalTime>
  <ScaleCrop>false</ScaleCrop>
  <LinksUpToDate>false</LinksUpToDate>
  <CharactersWithSpaces>11463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2026-04-10T09:34:00Z</dcterms:created>
  <dc:creator>Summer黄金玲</dc:creator>
  <cp:lastModifiedBy>李陈琛</cp:lastModifiedBy>
  <cp:lastPrinted>2025-09-08T11:03:00Z</cp:lastPrinted>
  <dcterms:modified xsi:type="dcterms:W3CDTF">2026-04-11T02:50:40Z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