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color w:val="auto"/>
          <w:sz w:val="44"/>
          <w:szCs w:val="44"/>
        </w:rPr>
      </w:pPr>
    </w:p>
    <w:p w14:paraId="7241039B">
      <w:pPr>
        <w:spacing w:after="78" w:line="640" w:lineRule="exact"/>
        <w:jc w:val="center"/>
        <w:rPr>
          <w:color w:val="auto"/>
        </w:rPr>
      </w:pPr>
      <w:r>
        <w:rPr>
          <w:rFonts w:hint="eastAsia" w:ascii="Times New Roman" w:hAnsi="Times New Roman" w:eastAsia="长城小标宋体"/>
          <w:b/>
          <w:bCs/>
          <w:color w:val="auto"/>
          <w:sz w:val="44"/>
          <w:szCs w:val="44"/>
        </w:rPr>
        <w:t>深圳市佳耀生态环保科技有限公司</w:t>
      </w:r>
    </w:p>
    <w:p w14:paraId="72DA74DA">
      <w:pPr>
        <w:spacing w:after="78" w:line="640" w:lineRule="exact"/>
        <w:jc w:val="center"/>
        <w:rPr>
          <w:rFonts w:hint="eastAsia" w:ascii="Times New Roman" w:hAnsi="Times New Roman" w:eastAsia="长城小标宋体"/>
          <w:b/>
          <w:bCs/>
          <w:color w:val="auto"/>
          <w:sz w:val="44"/>
          <w:szCs w:val="44"/>
          <w:lang w:eastAsia="zh-CN"/>
        </w:rPr>
      </w:pPr>
      <w:r>
        <w:rPr>
          <w:rFonts w:hint="eastAsia" w:ascii="Times New Roman" w:hAnsi="Times New Roman" w:eastAsia="长城小标宋体"/>
          <w:b/>
          <w:bCs/>
          <w:color w:val="auto"/>
          <w:sz w:val="44"/>
          <w:szCs w:val="44"/>
          <w:lang w:eastAsia="zh-CN"/>
        </w:rPr>
        <w:t>江西区域</w:t>
      </w:r>
      <w:r>
        <w:rPr>
          <w:rFonts w:hint="eastAsia" w:ascii="Times New Roman" w:hAnsi="Times New Roman" w:eastAsia="长城小标宋体"/>
          <w:b/>
          <w:bCs/>
          <w:color w:val="auto"/>
          <w:sz w:val="44"/>
          <w:szCs w:val="44"/>
          <w:lang w:val="en-US" w:eastAsia="zh-CN"/>
        </w:rPr>
        <w:t>双氧水</w:t>
      </w:r>
      <w:r>
        <w:rPr>
          <w:rFonts w:hint="eastAsia" w:ascii="Times New Roman" w:hAnsi="Times New Roman" w:eastAsia="长城小标宋体"/>
          <w:b/>
          <w:bCs/>
          <w:color w:val="auto"/>
          <w:sz w:val="44"/>
          <w:szCs w:val="44"/>
          <w:lang w:eastAsia="zh-CN"/>
        </w:rPr>
        <w:t>采购项目</w:t>
      </w:r>
    </w:p>
    <w:p w14:paraId="479B322F">
      <w:pPr>
        <w:spacing w:after="78" w:line="640" w:lineRule="exact"/>
        <w:jc w:val="center"/>
        <w:rPr>
          <w:rFonts w:ascii="Times New Roman" w:hAnsi="Times New Roman" w:eastAsia="长城小标宋体"/>
          <w:b/>
          <w:bCs/>
          <w:color w:val="auto"/>
          <w:sz w:val="44"/>
          <w:szCs w:val="44"/>
        </w:rPr>
      </w:pPr>
      <w:r>
        <w:rPr>
          <w:rFonts w:hint="eastAsia" w:ascii="Times New Roman" w:hAnsi="Times New Roman" w:eastAsia="长城小标宋体"/>
          <w:b/>
          <w:bCs/>
          <w:color w:val="auto"/>
          <w:sz w:val="44"/>
          <w:szCs w:val="44"/>
        </w:rPr>
        <w:t>询价</w:t>
      </w:r>
      <w:r>
        <w:rPr>
          <w:rFonts w:ascii="Times New Roman" w:hAnsi="Times New Roman" w:eastAsia="长城小标宋体"/>
          <w:b/>
          <w:bCs/>
          <w:color w:val="auto"/>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color w:val="auto"/>
          <w:sz w:val="28"/>
          <w:szCs w:val="28"/>
          <w:lang w:eastAsia="zh-CN"/>
        </w:rPr>
        <w:t>江西区域双氧水采购项目</w:t>
      </w:r>
      <w:r>
        <w:rPr>
          <w:rFonts w:hint="eastAsia" w:ascii="仿宋_GB2312" w:hAnsi="仿宋_GB2312" w:eastAsia="仿宋_GB2312" w:cs="仿宋_GB2312"/>
          <w:bCs/>
          <w:color w:val="auto"/>
          <w:sz w:val="28"/>
          <w:szCs w:val="28"/>
        </w:rPr>
        <w:t>。</w:t>
      </w:r>
    </w:p>
    <w:p w14:paraId="25F74486">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（二）</w:t>
      </w:r>
      <w:r>
        <w:rPr>
          <w:rFonts w:hint="eastAsia" w:ascii="仿宋_GB2312" w:hAnsi="仿宋_GB2312" w:eastAsia="仿宋_GB2312" w:cs="仿宋_GB2312"/>
          <w:bCs/>
          <w:color w:val="auto"/>
          <w:sz w:val="28"/>
          <w:szCs w:val="28"/>
          <w:lang w:val="en-US" w:eastAsia="zh-CN"/>
        </w:rPr>
        <w:t>采购预算：23.4万元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rPr>
        <w:t>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33"/>
        <w:gridCol w:w="1782"/>
        <w:gridCol w:w="730"/>
        <w:gridCol w:w="1029"/>
        <w:gridCol w:w="1332"/>
        <w:gridCol w:w="1049"/>
        <w:gridCol w:w="1218"/>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416" w:type="pct"/>
            <w:noWrap w:val="0"/>
            <w:vAlign w:val="center"/>
          </w:tcPr>
          <w:p w14:paraId="1DA1E215">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bookmarkStart w:id="0" w:name="_Hlk191890472"/>
            <w:r>
              <w:rPr>
                <w:rFonts w:hint="eastAsia" w:ascii="宋体" w:hAnsi="宋体" w:eastAsia="宋体" w:cs="宋体"/>
                <w:b/>
                <w:bCs/>
                <w:color w:val="auto"/>
                <w:sz w:val="24"/>
                <w:szCs w:val="24"/>
              </w:rPr>
              <w:t>序号</w:t>
            </w:r>
          </w:p>
        </w:tc>
        <w:tc>
          <w:tcPr>
            <w:tcW w:w="579" w:type="pct"/>
            <w:noWrap w:val="0"/>
            <w:vAlign w:val="center"/>
          </w:tcPr>
          <w:p w14:paraId="31BDF3A2">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名称</w:t>
            </w:r>
          </w:p>
        </w:tc>
        <w:tc>
          <w:tcPr>
            <w:tcW w:w="999" w:type="pct"/>
            <w:noWrap w:val="0"/>
            <w:vAlign w:val="center"/>
          </w:tcPr>
          <w:p w14:paraId="242360E4">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规格</w:t>
            </w:r>
          </w:p>
        </w:tc>
        <w:tc>
          <w:tcPr>
            <w:tcW w:w="409" w:type="pct"/>
            <w:noWrap w:val="0"/>
            <w:vAlign w:val="center"/>
          </w:tcPr>
          <w:p w14:paraId="3672C37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color w:val="auto"/>
                <w:spacing w:val="-8"/>
                <w:sz w:val="24"/>
                <w:szCs w:val="24"/>
              </w:rPr>
            </w:pPr>
            <w:r>
              <w:rPr>
                <w:rFonts w:hint="eastAsia" w:ascii="宋体" w:hAnsi="宋体" w:eastAsia="宋体" w:cs="宋体"/>
                <w:b/>
                <w:bCs/>
                <w:color w:val="auto"/>
                <w:sz w:val="24"/>
                <w:szCs w:val="24"/>
              </w:rPr>
              <w:t>单位</w:t>
            </w:r>
          </w:p>
        </w:tc>
        <w:tc>
          <w:tcPr>
            <w:tcW w:w="577" w:type="pct"/>
            <w:noWrap w:val="0"/>
            <w:vAlign w:val="center"/>
          </w:tcPr>
          <w:p w14:paraId="160A42C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color w:val="auto"/>
                <w:spacing w:val="-8"/>
                <w:sz w:val="24"/>
                <w:szCs w:val="24"/>
              </w:rPr>
            </w:pPr>
            <w:r>
              <w:rPr>
                <w:rFonts w:hint="eastAsia" w:ascii="宋体" w:hAnsi="宋体" w:eastAsia="宋体" w:cs="宋体"/>
                <w:b/>
                <w:bCs/>
                <w:color w:val="auto"/>
                <w:sz w:val="24"/>
                <w:szCs w:val="24"/>
                <w:lang w:val="en-US" w:eastAsia="zh-CN"/>
              </w:rPr>
              <w:t>暂估</w:t>
            </w:r>
            <w:r>
              <w:rPr>
                <w:rFonts w:hint="eastAsia" w:ascii="宋体" w:hAnsi="宋体" w:eastAsia="宋体" w:cs="宋体"/>
                <w:b/>
                <w:bCs/>
                <w:color w:val="auto"/>
                <w:sz w:val="24"/>
                <w:szCs w:val="24"/>
              </w:rPr>
              <w:t>量</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吨）</w:t>
            </w:r>
          </w:p>
        </w:tc>
        <w:tc>
          <w:tcPr>
            <w:tcW w:w="747" w:type="pct"/>
            <w:noWrap w:val="0"/>
            <w:vAlign w:val="center"/>
          </w:tcPr>
          <w:p w14:paraId="171EF071">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含税上限单价（元/吨）</w:t>
            </w:r>
          </w:p>
        </w:tc>
        <w:tc>
          <w:tcPr>
            <w:tcW w:w="588" w:type="pct"/>
            <w:noWrap w:val="0"/>
            <w:vAlign w:val="center"/>
          </w:tcPr>
          <w:p w14:paraId="2B66B291">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送货地点</w:t>
            </w:r>
          </w:p>
        </w:tc>
        <w:tc>
          <w:tcPr>
            <w:tcW w:w="683" w:type="pct"/>
            <w:noWrap w:val="0"/>
            <w:vAlign w:val="center"/>
          </w:tcPr>
          <w:p w14:paraId="05D595D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16" w:type="pct"/>
            <w:noWrap w:val="0"/>
            <w:vAlign w:val="center"/>
          </w:tcPr>
          <w:p w14:paraId="718DC6C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auto"/>
                <w:spacing w:val="-8"/>
                <w:sz w:val="24"/>
                <w:szCs w:val="24"/>
              </w:rPr>
            </w:pPr>
            <w:r>
              <w:rPr>
                <w:rFonts w:hint="eastAsia" w:ascii="仿宋" w:hAnsi="仿宋" w:eastAsia="仿宋" w:cs="仿宋"/>
                <w:color w:val="auto"/>
                <w:spacing w:val="-8"/>
                <w:sz w:val="24"/>
                <w:szCs w:val="24"/>
              </w:rPr>
              <w:t>1</w:t>
            </w:r>
          </w:p>
        </w:tc>
        <w:tc>
          <w:tcPr>
            <w:tcW w:w="1033" w:type="dxa"/>
            <w:noWrap w:val="0"/>
            <w:vAlign w:val="center"/>
          </w:tcPr>
          <w:p w14:paraId="20BBD36F">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lang w:eastAsia="zh-CN"/>
              </w:rPr>
              <w:t>双氧水</w:t>
            </w:r>
          </w:p>
        </w:tc>
        <w:tc>
          <w:tcPr>
            <w:tcW w:w="1782" w:type="dxa"/>
            <w:noWrap w:val="0"/>
            <w:vAlign w:val="center"/>
          </w:tcPr>
          <w:p w14:paraId="6864DD9A">
            <w:pPr>
              <w:pStyle w:val="58"/>
              <w:keepNext w:val="0"/>
              <w:keepLines w:val="0"/>
              <w:pageBreakBefore w:val="0"/>
              <w:widowControl w:val="0"/>
              <w:kinsoku/>
              <w:wordWrap/>
              <w:overflowPunct/>
              <w:topLinePunct w:val="0"/>
              <w:autoSpaceDE w:val="0"/>
              <w:autoSpaceDN w:val="0"/>
              <w:bidi w:val="0"/>
              <w:adjustRightInd w:val="0"/>
              <w:snapToGrid w:val="0"/>
              <w:spacing w:afterLines="0"/>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质量分数</w:t>
            </w:r>
            <w:r>
              <w:rPr>
                <w:rFonts w:hint="eastAsia" w:ascii="仿宋" w:hAnsi="仿宋" w:eastAsia="仿宋" w:cs="仿宋"/>
                <w:color w:val="auto"/>
                <w:sz w:val="24"/>
                <w:szCs w:val="24"/>
                <w:lang w:val="en-US" w:eastAsia="zh-CN"/>
              </w:rPr>
              <w:t>为8</w:t>
            </w:r>
            <w:r>
              <w:rPr>
                <w:rFonts w:hint="eastAsia" w:ascii="仿宋" w:hAnsi="仿宋" w:eastAsia="仿宋" w:cs="仿宋"/>
                <w:color w:val="auto"/>
                <w:sz w:val="24"/>
                <w:szCs w:val="24"/>
              </w:rPr>
              <w:t>%</w:t>
            </w:r>
          </w:p>
        </w:tc>
        <w:tc>
          <w:tcPr>
            <w:tcW w:w="409" w:type="pct"/>
            <w:noWrap w:val="0"/>
            <w:vAlign w:val="center"/>
          </w:tcPr>
          <w:p w14:paraId="5193BF06">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吨</w:t>
            </w:r>
          </w:p>
        </w:tc>
        <w:tc>
          <w:tcPr>
            <w:tcW w:w="577" w:type="pct"/>
            <w:noWrap w:val="0"/>
            <w:vAlign w:val="center"/>
          </w:tcPr>
          <w:p w14:paraId="6717F8E3">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180</w:t>
            </w:r>
          </w:p>
        </w:tc>
        <w:tc>
          <w:tcPr>
            <w:tcW w:w="1278" w:type="dxa"/>
            <w:noWrap w:val="0"/>
            <w:vAlign w:val="center"/>
          </w:tcPr>
          <w:p w14:paraId="619754FF">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1300</w:t>
            </w:r>
          </w:p>
        </w:tc>
        <w:tc>
          <w:tcPr>
            <w:tcW w:w="1001" w:type="dxa"/>
            <w:noWrap w:val="0"/>
            <w:vAlign w:val="center"/>
          </w:tcPr>
          <w:p w14:paraId="5EE12B45">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江西</w:t>
            </w:r>
          </w:p>
          <w:p w14:paraId="4B1A8C57">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赣州龙南</w:t>
            </w:r>
          </w:p>
        </w:tc>
        <w:tc>
          <w:tcPr>
            <w:tcW w:w="1167" w:type="dxa"/>
            <w:noWrap w:val="0"/>
            <w:vAlign w:val="center"/>
          </w:tcPr>
          <w:p w14:paraId="456C11E8">
            <w:pPr>
              <w:keepNext w:val="0"/>
              <w:keepLines w:val="0"/>
              <w:pageBreakBefore w:val="0"/>
              <w:widowControl w:val="0"/>
              <w:kinsoku/>
              <w:wordWrap/>
              <w:overflowPunct/>
              <w:topLinePunct w:val="0"/>
              <w:autoSpaceDE w:val="0"/>
              <w:autoSpaceDN w:val="0"/>
              <w:bidi w:val="0"/>
              <w:adjustRightInd w:val="0"/>
              <w:snapToGrid w:val="0"/>
              <w:spacing w:afterLines="0" w:line="240" w:lineRule="auto"/>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单次送货量7-8吨</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lang w:val="en-US" w:eastAsia="zh-CN"/>
        </w:rPr>
        <w:t>1、</w:t>
      </w:r>
      <w:r>
        <w:rPr>
          <w:rFonts w:hint="eastAsia" w:ascii="Times New Roman" w:hAnsi="Times New Roman" w:eastAsia="仿宋_GB2312"/>
          <w:bCs/>
          <w:color w:val="000000"/>
          <w:sz w:val="28"/>
          <w:szCs w:val="28"/>
        </w:rPr>
        <w:t>采购期限：合同签订之日起</w:t>
      </w:r>
      <w:r>
        <w:rPr>
          <w:rFonts w:hint="eastAsia" w:ascii="Times New Roman" w:hAnsi="Times New Roman" w:eastAsia="仿宋_GB2312"/>
          <w:bCs/>
          <w:color w:val="000000"/>
          <w:sz w:val="28"/>
          <w:szCs w:val="28"/>
          <w:lang w:val="en-US" w:eastAsia="zh-CN"/>
        </w:rPr>
        <w:t>至2026年10月</w:t>
      </w:r>
      <w:r>
        <w:rPr>
          <w:rFonts w:hint="eastAsia" w:ascii="Times New Roman" w:hAnsi="Times New Roman" w:eastAsia="仿宋_GB2312"/>
          <w:bCs/>
          <w:color w:val="000000"/>
          <w:sz w:val="28"/>
          <w:szCs w:val="28"/>
        </w:rPr>
        <w:t>，具体起止时间以合同签订为准。合同期内，甲方有权随时终止合同，乙方不得因合同终止或未能续签向甲方主张责任或要求赔偿预期利益等损失。</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lang w:val="en-US" w:eastAsia="zh-CN"/>
        </w:rPr>
        <w:t>2、</w:t>
      </w:r>
      <w:r>
        <w:rPr>
          <w:rFonts w:hint="eastAsia" w:ascii="Times New Roman" w:hAnsi="Times New Roman" w:eastAsia="仿宋_GB2312"/>
          <w:bCs/>
          <w:color w:val="000000"/>
          <w:sz w:val="28"/>
          <w:szCs w:val="28"/>
        </w:rPr>
        <w:t>交货时间：</w:t>
      </w:r>
      <w:r>
        <w:rPr>
          <w:rFonts w:hint="eastAsia" w:ascii="仿宋_GB2312" w:hAnsi="仿宋_GB2312" w:eastAsia="仿宋_GB2312" w:cs="仿宋_GB2312"/>
          <w:bCs/>
          <w:color w:val="000000"/>
          <w:sz w:val="28"/>
          <w:szCs w:val="28"/>
        </w:rPr>
        <w:t>成交供应商接到采购人通知后须</w:t>
      </w:r>
      <w:r>
        <w:rPr>
          <w:rFonts w:hint="eastAsia" w:ascii="仿宋_GB2312" w:hAnsi="仿宋_GB2312" w:eastAsia="仿宋_GB2312" w:cs="仿宋_GB2312"/>
          <w:b/>
          <w:color w:val="000000"/>
          <w:sz w:val="28"/>
          <w:szCs w:val="28"/>
        </w:rPr>
        <w:t>24小时内</w:t>
      </w:r>
      <w:r>
        <w:rPr>
          <w:rFonts w:hint="eastAsia" w:ascii="仿宋_GB2312" w:hAnsi="仿宋_GB2312" w:eastAsia="仿宋_GB2312" w:cs="仿宋_GB2312"/>
          <w:bCs/>
          <w:color w:val="000000"/>
          <w:sz w:val="28"/>
          <w:szCs w:val="28"/>
        </w:rPr>
        <w:t>送达，紧急情况下</w:t>
      </w:r>
      <w:r>
        <w:rPr>
          <w:rFonts w:hint="eastAsia" w:ascii="仿宋_GB2312" w:hAnsi="仿宋_GB2312" w:eastAsia="仿宋_GB2312" w:cs="仿宋_GB2312"/>
          <w:b/>
          <w:color w:val="000000"/>
          <w:sz w:val="28"/>
          <w:szCs w:val="28"/>
        </w:rPr>
        <w:t>12小时内</w:t>
      </w:r>
      <w:r>
        <w:rPr>
          <w:rFonts w:hint="eastAsia" w:ascii="仿宋_GB2312" w:hAnsi="仿宋_GB2312" w:eastAsia="仿宋_GB2312" w:cs="仿宋_GB2312"/>
          <w:bCs/>
          <w:color w:val="000000"/>
          <w:sz w:val="28"/>
          <w:szCs w:val="28"/>
        </w:rPr>
        <w:t>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江西区域双氧水采购项目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rPr>
        <w:t>一）响应文件递交截止时间为</w:t>
      </w:r>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3</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24</w:t>
      </w:r>
      <w:r>
        <w:rPr>
          <w:rFonts w:hint="eastAsia" w:ascii="仿宋_GB2312" w:hAnsi="仿宋_GB2312" w:eastAsia="仿宋_GB2312" w:cs="仿宋_GB2312"/>
          <w:bCs/>
          <w:color w:val="auto"/>
          <w:sz w:val="28"/>
          <w:szCs w:val="28"/>
        </w:rPr>
        <w:t>日18</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bCs/>
          <w:color w:val="auto"/>
          <w:sz w:val="28"/>
          <w:szCs w:val="28"/>
        </w:rPr>
        <w:t>00</w:t>
      </w:r>
      <w:r>
        <w:rPr>
          <w:rFonts w:hint="eastAsia" w:ascii="仿宋_GB2312" w:hAnsi="仿宋_GB2312" w:eastAsia="仿宋_GB2312" w:cs="仿宋_GB2312"/>
          <w:color w:val="auto"/>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highlight w:val="none"/>
        </w:rPr>
        <w:t>本次</w:t>
      </w:r>
      <w:r>
        <w:rPr>
          <w:rFonts w:hint="eastAsia" w:ascii="仿宋_GB2312" w:hAnsi="仿宋_GB2312" w:eastAsia="仿宋_GB2312" w:cs="仿宋_GB2312"/>
          <w:sz w:val="28"/>
          <w:szCs w:val="28"/>
          <w:highlight w:val="none"/>
        </w:rPr>
        <w:t>含税单价上限</w:t>
      </w:r>
      <w:r>
        <w:rPr>
          <w:rFonts w:hint="eastAsia" w:ascii="Times New Roman" w:hAnsi="Times New Roman" w:eastAsia="仿宋_GB2312"/>
          <w:sz w:val="28"/>
          <w:szCs w:val="22"/>
          <w:highlight w:val="none"/>
          <w:lang w:val="en-US" w:eastAsia="zh-CN"/>
        </w:rPr>
        <w:t>1300</w:t>
      </w:r>
      <w:r>
        <w:rPr>
          <w:rFonts w:ascii="Times New Roman" w:hAnsi="Times New Roman" w:eastAsia="仿宋_GB2312"/>
          <w:sz w:val="28"/>
          <w:szCs w:val="22"/>
          <w:highlight w:val="none"/>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r>
        <w:rPr>
          <w:rFonts w:hint="eastAsia" w:ascii="仿宋_GB2312" w:hAnsi="仿宋_GB2312" w:eastAsia="仿宋_GB2312" w:cs="仿宋_GB2312"/>
          <w:color w:val="auto"/>
          <w:sz w:val="28"/>
          <w:szCs w:val="28"/>
        </w:rPr>
        <w:t>询价申请人认为需要对询价文件进行澄清的，可以邮件形式向采购人提出申请（截止时间</w:t>
      </w:r>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3</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24</w:t>
      </w:r>
      <w:r>
        <w:rPr>
          <w:rFonts w:hint="eastAsia" w:ascii="仿宋_GB2312" w:hAnsi="仿宋_GB2312" w:eastAsia="仿宋_GB2312" w:cs="仿宋_GB2312"/>
          <w:bCs/>
          <w:color w:val="auto"/>
          <w:sz w:val="28"/>
          <w:szCs w:val="28"/>
        </w:rPr>
        <w:t>日18</w:t>
      </w:r>
      <w:r>
        <w:rPr>
          <w:rFonts w:hint="eastAsia" w:ascii="仿宋_GB2312" w:hAnsi="仿宋_GB2312" w:eastAsia="仿宋_GB2312" w:cs="仿宋_GB2312"/>
          <w:color w:val="auto"/>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w:t>
      </w:r>
      <w:bookmarkStart w:id="22" w:name="_GoBack"/>
      <w:r>
        <w:rPr>
          <w:rFonts w:hint="eastAsia" w:ascii="仿宋_GB2312" w:hAnsi="仿宋_GB2312" w:eastAsia="仿宋_GB2312" w:cs="仿宋_GB2312"/>
          <w:bCs/>
          <w:color w:val="000000"/>
          <w:sz w:val="28"/>
          <w:szCs w:val="28"/>
        </w:rPr>
        <w:t>咨询</w:t>
      </w:r>
      <w:bookmarkEnd w:id="22"/>
      <w:r>
        <w:rPr>
          <w:rFonts w:hint="eastAsia" w:ascii="仿宋_GB2312" w:hAnsi="仿宋_GB2312" w:eastAsia="仿宋_GB2312" w:cs="仿宋_GB2312"/>
          <w:bCs/>
          <w:color w:val="000000"/>
          <w:sz w:val="28"/>
          <w:szCs w:val="28"/>
        </w:rPr>
        <w:t>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b</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auto"/>
          <w:sz w:val="32"/>
          <w:szCs w:val="32"/>
        </w:rPr>
        <w:t>202</w:t>
      </w:r>
      <w:r>
        <w:rPr>
          <w:rFonts w:hint="eastAsia" w:ascii="Times New Roman" w:hAnsi="Times New Roman" w:eastAsia="仿宋_GB2312"/>
          <w:bCs/>
          <w:color w:val="auto"/>
          <w:sz w:val="32"/>
          <w:szCs w:val="32"/>
          <w:lang w:val="en-US" w:eastAsia="zh-CN"/>
        </w:rPr>
        <w:t>6</w:t>
      </w:r>
      <w:r>
        <w:rPr>
          <w:rFonts w:ascii="Times New Roman" w:hAnsi="Times New Roman" w:eastAsia="仿宋_GB2312"/>
          <w:bCs/>
          <w:color w:val="auto"/>
          <w:sz w:val="32"/>
          <w:szCs w:val="32"/>
        </w:rPr>
        <w:t>年</w:t>
      </w:r>
      <w:r>
        <w:rPr>
          <w:rFonts w:hint="eastAsia" w:ascii="Times New Roman" w:hAnsi="Times New Roman" w:eastAsia="仿宋_GB2312"/>
          <w:bCs/>
          <w:color w:val="auto"/>
          <w:sz w:val="32"/>
          <w:szCs w:val="32"/>
          <w:lang w:val="en-US" w:eastAsia="zh-CN"/>
        </w:rPr>
        <w:t>3</w:t>
      </w:r>
      <w:r>
        <w:rPr>
          <w:rFonts w:ascii="Times New Roman" w:hAnsi="Times New Roman" w:eastAsia="仿宋_GB2312"/>
          <w:bCs/>
          <w:color w:val="auto"/>
          <w:sz w:val="32"/>
          <w:szCs w:val="32"/>
        </w:rPr>
        <w:t>月</w:t>
      </w:r>
      <w:r>
        <w:rPr>
          <w:rFonts w:hint="eastAsia" w:ascii="Times New Roman" w:hAnsi="Times New Roman" w:eastAsia="仿宋_GB2312"/>
          <w:bCs/>
          <w:color w:val="auto"/>
          <w:sz w:val="32"/>
          <w:szCs w:val="32"/>
          <w:lang w:val="en-US" w:eastAsia="zh-CN"/>
        </w:rPr>
        <w:t>20</w:t>
      </w:r>
      <w:r>
        <w:rPr>
          <w:rFonts w:ascii="Times New Roman" w:hAnsi="Times New Roman" w:eastAsia="仿宋_GB2312"/>
          <w:bCs/>
          <w:color w:val="auto"/>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color w:val="auto"/>
          <w:sz w:val="32"/>
          <w:szCs w:val="32"/>
        </w:rPr>
      </w:pPr>
      <w:r>
        <w:rPr>
          <w:rFonts w:hint="eastAsia" w:ascii="黑体" w:hAnsi="黑体" w:eastAsia="黑体"/>
          <w:color w:val="auto"/>
          <w:sz w:val="32"/>
          <w:szCs w:val="32"/>
        </w:rPr>
        <w:t>合同条款及格式</w:t>
      </w:r>
    </w:p>
    <w:p w14:paraId="75176544">
      <w:pPr>
        <w:spacing w:after="78"/>
        <w:jc w:val="left"/>
        <w:rPr>
          <w:rFonts w:hint="eastAsia" w:ascii="黑体" w:hAnsi="黑体" w:eastAsia="黑体" w:cs="黑体"/>
          <w:color w:val="auto"/>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auto"/>
          <w:sz w:val="20"/>
          <w:szCs w:val="20"/>
        </w:rPr>
        <w:t>合同编号：</w:t>
      </w:r>
      <w:r>
        <w:rPr>
          <w:rFonts w:ascii="黑体" w:hAnsi="黑体" w:eastAsia="黑体" w:cs="黑体"/>
          <w:color w:val="auto"/>
          <w:sz w:val="20"/>
          <w:szCs w:val="20"/>
        </w:rPr>
        <w:t xml:space="preserve">        </w:t>
      </w:r>
    </w:p>
    <w:p w14:paraId="1D94DF96">
      <w:pPr>
        <w:spacing w:after="78"/>
        <w:jc w:val="center"/>
        <w:rPr>
          <w:rFonts w:hint="eastAsia" w:ascii="黑体" w:hAnsi="黑体" w:eastAsia="黑体" w:cs="黑体"/>
          <w:color w:val="auto"/>
          <w:szCs w:val="28"/>
          <w:u w:val="single"/>
        </w:rPr>
      </w:pPr>
    </w:p>
    <w:bookmarkEnd w:id="6"/>
    <w:bookmarkEnd w:id="7"/>
    <w:p w14:paraId="735236F6">
      <w:pPr>
        <w:spacing w:after="78"/>
        <w:jc w:val="center"/>
        <w:rPr>
          <w:rFonts w:ascii="Times New Roman Regular" w:hAnsi="Times New Roman Regular" w:eastAsia="黑体" w:cs="Times New Roman Regular"/>
          <w:color w:val="auto"/>
          <w:sz w:val="28"/>
          <w:szCs w:val="28"/>
          <w:u w:val="single"/>
        </w:rPr>
      </w:pPr>
    </w:p>
    <w:p w14:paraId="3413616C">
      <w:pPr>
        <w:spacing w:after="78"/>
        <w:jc w:val="center"/>
        <w:rPr>
          <w:rFonts w:ascii="Times New Roman Regular" w:hAnsi="Times New Roman Regular" w:eastAsia="黑体" w:cs="Times New Roman Regular"/>
          <w:color w:val="auto"/>
          <w:sz w:val="48"/>
          <w:szCs w:val="48"/>
        </w:rPr>
      </w:pPr>
      <w:r>
        <w:rPr>
          <w:rFonts w:hint="eastAsia" w:ascii="Times New Roman Regular" w:hAnsi="Times New Roman Regular" w:eastAsia="黑体" w:cs="Times New Roman Regular"/>
          <w:color w:val="auto"/>
          <w:sz w:val="48"/>
          <w:szCs w:val="48"/>
        </w:rPr>
        <w:t>深圳市佳耀生态环保科技有限公司</w:t>
      </w:r>
    </w:p>
    <w:p w14:paraId="668D2EFE">
      <w:pPr>
        <w:spacing w:after="78"/>
        <w:jc w:val="center"/>
        <w:rPr>
          <w:rFonts w:ascii="Times New Roman Regular" w:hAnsi="Times New Roman Regular" w:eastAsia="黑体" w:cs="Times New Roman Regular"/>
          <w:color w:val="auto"/>
          <w:sz w:val="72"/>
          <w:szCs w:val="72"/>
          <w:shd w:val="clear" w:color="auto" w:fill="FFFFFF"/>
        </w:rPr>
      </w:pPr>
    </w:p>
    <w:p w14:paraId="49A3838D">
      <w:pPr>
        <w:spacing w:after="78"/>
        <w:jc w:val="center"/>
        <w:rPr>
          <w:rFonts w:ascii="Times New Roman Regular" w:hAnsi="Times New Roman Regular" w:eastAsia="黑体" w:cs="Times New Roman Regular"/>
          <w:color w:val="auto"/>
          <w:sz w:val="72"/>
          <w:szCs w:val="72"/>
          <w:shd w:val="clear" w:color="auto" w:fill="FFFFFF"/>
        </w:rPr>
      </w:pPr>
    </w:p>
    <w:p w14:paraId="21F23278">
      <w:pPr>
        <w:spacing w:after="78"/>
        <w:jc w:val="center"/>
        <w:rPr>
          <w:rFonts w:ascii="Times New Roman Regular" w:hAnsi="Times New Roman Regular" w:eastAsia="黑体" w:cs="Times New Roman Regular"/>
          <w:color w:val="auto"/>
          <w:sz w:val="56"/>
          <w:szCs w:val="56"/>
          <w:shd w:val="clear" w:color="auto" w:fill="FFFFFF"/>
          <w:lang w:eastAsia="zh-Hans"/>
        </w:rPr>
      </w:pPr>
      <w:r>
        <w:rPr>
          <w:rFonts w:hint="eastAsia" w:ascii="宋体" w:hAnsi="宋体" w:eastAsia="黑体" w:cs="宋体"/>
          <w:b/>
          <w:color w:val="auto"/>
          <w:sz w:val="56"/>
          <w:szCs w:val="56"/>
          <w:u w:val="single"/>
          <w:lang w:val="en-US" w:eastAsia="zh-CN"/>
        </w:rPr>
        <w:t>江西区域双氧水</w:t>
      </w:r>
      <w:r>
        <w:rPr>
          <w:rFonts w:ascii="Times New Roman Regular" w:hAnsi="Times New Roman Regular" w:eastAsia="黑体" w:cs="Times New Roman Regular"/>
          <w:color w:val="auto"/>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auto"/>
          <w:sz w:val="28"/>
          <w:szCs w:val="28"/>
          <w:u w:val="single"/>
        </w:rPr>
      </w:pPr>
    </w:p>
    <w:p w14:paraId="4B390B8F">
      <w:pPr>
        <w:spacing w:after="78"/>
        <w:jc w:val="center"/>
        <w:rPr>
          <w:rFonts w:ascii="Times New Roman Regular" w:hAnsi="Times New Roman Regular" w:eastAsia="黑体" w:cs="Times New Roman Regular"/>
          <w:color w:val="auto"/>
          <w:sz w:val="28"/>
          <w:szCs w:val="28"/>
          <w:u w:val="single"/>
        </w:rPr>
      </w:pPr>
    </w:p>
    <w:p w14:paraId="667D4969">
      <w:pPr>
        <w:spacing w:after="78"/>
        <w:jc w:val="center"/>
        <w:rPr>
          <w:rFonts w:ascii="Times New Roman Regular" w:hAnsi="Times New Roman Regular" w:eastAsia="黑体" w:cs="Times New Roman Regular"/>
          <w:color w:val="auto"/>
          <w:sz w:val="28"/>
          <w:szCs w:val="28"/>
          <w:u w:val="single"/>
        </w:rPr>
      </w:pPr>
    </w:p>
    <w:p w14:paraId="6F762087">
      <w:pPr>
        <w:spacing w:after="78"/>
        <w:jc w:val="center"/>
        <w:rPr>
          <w:rFonts w:ascii="Times New Roman Regular" w:hAnsi="Times New Roman Regular" w:eastAsia="黑体" w:cs="Times New Roman Regular"/>
          <w:color w:val="auto"/>
          <w:sz w:val="28"/>
          <w:szCs w:val="28"/>
          <w:u w:val="single"/>
        </w:rPr>
      </w:pPr>
    </w:p>
    <w:p w14:paraId="21CABDA7">
      <w:pPr>
        <w:spacing w:after="78"/>
        <w:jc w:val="center"/>
        <w:rPr>
          <w:rFonts w:ascii="Times New Roman Regular" w:hAnsi="Times New Roman Regular" w:eastAsia="黑体" w:cs="Times New Roman Regular"/>
          <w:color w:val="auto"/>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auto"/>
                <w:sz w:val="28"/>
                <w:szCs w:val="28"/>
                <w:u w:val="single"/>
                <w:shd w:val="clear" w:color="auto" w:fill="FFFFFF"/>
              </w:rPr>
            </w:pPr>
            <w:r>
              <w:rPr>
                <w:rFonts w:hint="eastAsia" w:ascii="Times New Roman Regular" w:hAnsi="Times New Roman Regular" w:eastAsia="黑体" w:cs="Times New Roman Regular"/>
                <w:b/>
                <w:color w:val="auto"/>
                <w:sz w:val="28"/>
                <w:szCs w:val="28"/>
                <w:u w:val="single"/>
                <w:shd w:val="clear" w:color="auto" w:fill="FFFFFF"/>
                <w:lang w:val="en-US" w:eastAsia="zh-CN"/>
              </w:rPr>
              <w:t>江西区域双氧水采购项目</w:t>
            </w:r>
            <w:r>
              <w:rPr>
                <w:rFonts w:ascii="Times New Roman Regular" w:hAnsi="Times New Roman Regular" w:eastAsia="黑体" w:cs="Times New Roman Regular"/>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 xml:space="preserve">甲   </w:t>
            </w:r>
            <w:r>
              <w:rPr>
                <w:rFonts w:hint="eastAsia" w:ascii="Times New Roman Regular" w:hAnsi="Times New Roman Regular" w:eastAsia="黑体" w:cs="Times New Roman Regular"/>
                <w:color w:val="auto"/>
                <w:sz w:val="28"/>
                <w:szCs w:val="28"/>
                <w:shd w:val="clear" w:color="auto" w:fill="FFFFFF"/>
              </w:rPr>
              <w:t xml:space="preserve"> </w:t>
            </w:r>
            <w:r>
              <w:rPr>
                <w:rFonts w:ascii="Times New Roman Regular" w:hAnsi="Times New Roman Regular" w:eastAsia="黑体" w:cs="Times New Roman Regular"/>
                <w:color w:val="auto"/>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auto"/>
                <w:sz w:val="28"/>
                <w:szCs w:val="28"/>
                <w:u w:val="single"/>
                <w:shd w:val="clear" w:color="auto" w:fill="FFFFFF"/>
              </w:rPr>
            </w:pPr>
            <w:r>
              <w:rPr>
                <w:rFonts w:hint="eastAsia" w:ascii="Times New Roman Regular" w:hAnsi="Times New Roman Regular" w:eastAsia="黑体" w:cs="Times New Roman Regular"/>
                <w:b/>
                <w:color w:val="auto"/>
                <w:sz w:val="28"/>
                <w:szCs w:val="28"/>
                <w:u w:val="single"/>
                <w:shd w:val="clear" w:color="auto" w:fill="FFFFFF"/>
              </w:rPr>
              <w:t>深圳市佳耀生态环保科技有限公司</w:t>
            </w:r>
            <w:r>
              <w:rPr>
                <w:rFonts w:ascii="Times New Roman Regular" w:hAnsi="Times New Roman Regular" w:eastAsia="黑体" w:cs="Times New Roman Regular"/>
                <w:b/>
                <w:color w:val="auto"/>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auto"/>
                <w:sz w:val="28"/>
                <w:szCs w:val="28"/>
                <w:shd w:val="clear" w:color="auto" w:fill="FFFFFF"/>
              </w:rPr>
            </w:pPr>
            <w:r>
              <w:rPr>
                <w:rFonts w:hint="eastAsia" w:ascii="Times New Roman Regular" w:hAnsi="Times New Roman Regular" w:eastAsia="黑体" w:cs="Times New Roman Regular"/>
                <w:b/>
                <w:color w:val="auto"/>
                <w:sz w:val="28"/>
                <w:szCs w:val="28"/>
                <w:u w:val="single"/>
                <w:shd w:val="clear" w:color="auto" w:fill="FFFFFF"/>
              </w:rPr>
              <w:t>XXX公司</w:t>
            </w:r>
            <w:r>
              <w:rPr>
                <w:rFonts w:ascii="Times New Roman Regular" w:hAnsi="Times New Roman Regular" w:eastAsia="黑体" w:cs="Times New Roman Regular"/>
                <w:b/>
                <w:color w:val="auto"/>
                <w:sz w:val="28"/>
                <w:szCs w:val="28"/>
                <w:u w:val="single"/>
                <w:shd w:val="clear" w:color="auto" w:fill="FFFFFF"/>
              </w:rPr>
              <w:t xml:space="preserve">                                          </w:t>
            </w:r>
          </w:p>
        </w:tc>
      </w:tr>
    </w:tbl>
    <w:p w14:paraId="2452CAF6">
      <w:pPr>
        <w:pStyle w:val="67"/>
        <w:rPr>
          <w:color w:val="auto"/>
        </w:rPr>
      </w:pPr>
    </w:p>
    <w:p w14:paraId="17410919">
      <w:pPr>
        <w:spacing w:before="240" w:after="78" w:line="480" w:lineRule="auto"/>
        <w:jc w:val="center"/>
        <w:outlineLvl w:val="1"/>
        <w:rPr>
          <w:rFonts w:ascii="Times New Roman Regular" w:hAnsi="Times New Roman Regular" w:eastAsia="黑体" w:cs="Times New Roman Regular"/>
          <w:color w:val="auto"/>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auto"/>
          <w:sz w:val="24"/>
          <w:u w:val="single"/>
        </w:rPr>
      </w:pPr>
      <w:r>
        <w:rPr>
          <w:rFonts w:hint="eastAsia" w:ascii="Times New Roman Regular" w:hAnsi="Times New Roman Regular" w:eastAsia="黑体" w:cs="Times New Roman Regular"/>
          <w:color w:val="auto"/>
          <w:spacing w:val="-4"/>
          <w:sz w:val="36"/>
          <w:szCs w:val="48"/>
          <w:u w:val="single"/>
          <w:lang w:eastAsia="zh-Hans"/>
        </w:rPr>
        <w:t>江西区域</w:t>
      </w:r>
      <w:r>
        <w:rPr>
          <w:rFonts w:hint="eastAsia" w:ascii="Times New Roman Regular" w:hAnsi="Times New Roman Regular" w:eastAsia="黑体" w:cs="Times New Roman Regular"/>
          <w:color w:val="auto"/>
          <w:spacing w:val="-4"/>
          <w:sz w:val="36"/>
          <w:szCs w:val="48"/>
          <w:u w:val="single"/>
          <w:lang w:val="en-US" w:eastAsia="zh-CN"/>
        </w:rPr>
        <w:t>双氧水</w:t>
      </w:r>
      <w:r>
        <w:rPr>
          <w:rFonts w:ascii="Times New Roman Regular" w:hAnsi="Times New Roman Regular" w:eastAsia="黑体" w:cs="Times New Roman Regular"/>
          <w:color w:val="auto"/>
          <w:spacing w:val="-4"/>
          <w:sz w:val="36"/>
          <w:szCs w:val="48"/>
          <w:lang w:eastAsia="zh-Hans"/>
        </w:rPr>
        <w:t>采购</w:t>
      </w:r>
      <w:r>
        <w:rPr>
          <w:rFonts w:ascii="Times New Roman Regular" w:hAnsi="Times New Roman Regular" w:eastAsia="黑体" w:cs="Times New Roman Regular"/>
          <w:color w:val="auto"/>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甲方</w:t>
      </w:r>
      <w:r>
        <w:rPr>
          <w:rFonts w:hint="eastAsia" w:ascii="Times New Roman Regular" w:hAnsi="Times New Roman Regular" w:cs="Times New Roman Regular"/>
          <w:b/>
          <w:bCs/>
          <w:color w:val="auto"/>
          <w:sz w:val="24"/>
          <w:lang w:eastAsia="zh-Hans"/>
        </w:rPr>
        <w:t>（买方</w:t>
      </w:r>
      <w:r>
        <w:rPr>
          <w:rFonts w:ascii="Times New Roman Regular" w:hAnsi="Times New Roman Regular" w:cs="Times New Roman Regular"/>
          <w:b/>
          <w:bCs/>
          <w:color w:val="auto"/>
          <w:sz w:val="24"/>
          <w:lang w:eastAsia="zh-Hans"/>
        </w:rPr>
        <w:t>）</w:t>
      </w:r>
      <w:r>
        <w:rPr>
          <w:rFonts w:ascii="Times New Roman Regular" w:hAnsi="Times New Roman Regular" w:cs="Times New Roman Regular"/>
          <w:b/>
          <w:bCs/>
          <w:color w:val="auto"/>
          <w:sz w:val="24"/>
        </w:rPr>
        <w:t>：</w:t>
      </w:r>
      <w:r>
        <w:rPr>
          <w:rFonts w:hint="eastAsia" w:ascii="宋体" w:hAnsi="宋体" w:cs="宋体"/>
          <w:b/>
          <w:color w:val="auto"/>
          <w:sz w:val="24"/>
          <w:u w:val="single"/>
          <w:shd w:val="clear" w:color="auto" w:fill="FFFFFF"/>
        </w:rPr>
        <w:t>深圳市佳耀生态环保科技有限公司</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lang w:val="en-US" w:eastAsia="zh-CN"/>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auto"/>
          <w:sz w:val="24"/>
          <w:u w:val="single"/>
          <w:lang w:val="en-US" w:eastAsia="zh-CN"/>
        </w:rPr>
      </w:pPr>
      <w:r>
        <w:rPr>
          <w:rFonts w:ascii="Times New Roman Regular" w:hAnsi="Times New Roman Regular" w:cs="Times New Roman Regular"/>
          <w:b/>
          <w:bCs/>
          <w:color w:val="auto"/>
          <w:sz w:val="24"/>
          <w:lang w:eastAsia="zh-Hans"/>
        </w:rPr>
        <w:t>联系人：</w:t>
      </w:r>
      <w:r>
        <w:rPr>
          <w:rFonts w:hint="eastAsia" w:ascii="Times New Roman Regular" w:hAnsi="Times New Roman Regular" w:cs="Times New Roman Regular"/>
          <w:b/>
          <w:bCs/>
          <w:color w:val="auto"/>
          <w:sz w:val="24"/>
          <w:u w:val="single"/>
          <w:lang w:val="en-US" w:eastAsia="zh-CN"/>
        </w:rPr>
        <w:t>李</w:t>
      </w:r>
      <w:r>
        <w:rPr>
          <w:rFonts w:hint="eastAsia" w:ascii="Times New Roman Regular" w:hAnsi="Times New Roman Regular" w:cs="Times New Roman Regular"/>
          <w:b/>
          <w:bCs/>
          <w:color w:val="auto"/>
          <w:sz w:val="24"/>
          <w:u w:val="single"/>
        </w:rPr>
        <w:t>工</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联系电话：</w:t>
      </w:r>
      <w:r>
        <w:rPr>
          <w:rFonts w:hint="eastAsia" w:ascii="Times New Roman Regular" w:hAnsi="Times New Roman Regular" w:cs="Times New Roman Regular"/>
          <w:b/>
          <w:bCs/>
          <w:color w:val="auto"/>
          <w:sz w:val="24"/>
          <w:u w:val="single"/>
          <w:lang w:eastAsia="zh-Hans"/>
        </w:rPr>
        <w:t>19574823608</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电子邮箱：</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通讯地址：</w:t>
      </w:r>
      <w:r>
        <w:rPr>
          <w:rFonts w:hint="eastAsia" w:ascii="Times New Roman Regular" w:hAnsi="Times New Roman Regular" w:cs="Times New Roman Regular"/>
          <w:b/>
          <w:bCs/>
          <w:color w:val="auto"/>
          <w:sz w:val="24"/>
          <w:u w:val="single"/>
          <w:lang w:eastAsia="zh-Hans"/>
        </w:rPr>
        <w:t>深圳市宝安区新桥街道新桥社区新桥三路19号宏海汇盈大厦906</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auto"/>
          <w:sz w:val="24"/>
          <w:u w:val="single"/>
        </w:rPr>
      </w:pPr>
      <w:r>
        <w:rPr>
          <w:rFonts w:ascii="Times New Roman Regular" w:hAnsi="Times New Roman Regular" w:cs="Times New Roman Regular"/>
          <w:b/>
          <w:bCs/>
          <w:color w:val="auto"/>
          <w:sz w:val="24"/>
          <w:lang w:eastAsia="zh-Hans"/>
        </w:rPr>
        <w:t>乙方</w:t>
      </w:r>
      <w:r>
        <w:rPr>
          <w:rFonts w:hint="eastAsia" w:ascii="Times New Roman Regular" w:hAnsi="Times New Roman Regular" w:cs="Times New Roman Regular"/>
          <w:b/>
          <w:bCs/>
          <w:color w:val="auto"/>
          <w:sz w:val="24"/>
          <w:lang w:eastAsia="zh-Hans"/>
        </w:rPr>
        <w:t>（卖方</w:t>
      </w:r>
      <w:r>
        <w:rPr>
          <w:rFonts w:ascii="Times New Roman Regular" w:hAnsi="Times New Roman Regular" w:cs="Times New Roman Regular"/>
          <w:b/>
          <w:bCs/>
          <w:color w:val="auto"/>
          <w:sz w:val="24"/>
          <w:lang w:eastAsia="zh-Hans"/>
        </w:rPr>
        <w:t>）</w:t>
      </w:r>
      <w:r>
        <w:rPr>
          <w:rFonts w:ascii="Times New Roman Regular" w:hAnsi="Times New Roman Regular" w:cs="Times New Roman Regular"/>
          <w:b/>
          <w:bCs/>
          <w:color w:val="auto"/>
          <w:sz w:val="24"/>
        </w:rPr>
        <w:t>：</w:t>
      </w:r>
      <w:r>
        <w:rPr>
          <w:rFonts w:hint="eastAsia" w:ascii="宋体" w:hAnsi="宋体" w:cs="宋体"/>
          <w:b/>
          <w:color w:val="auto"/>
          <w:sz w:val="24"/>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联系人：</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联系电话</w:t>
      </w:r>
      <w:r>
        <w:rPr>
          <w:rFonts w:hint="eastAsia" w:ascii="Times New Roman Regular" w:hAnsi="Times New Roman Regular" w:cs="Times New Roman Regular"/>
          <w:b/>
          <w:bCs/>
          <w:color w:val="auto"/>
          <w:sz w:val="24"/>
        </w:rPr>
        <w:t>：</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lang w:eastAsia="zh-Hans"/>
        </w:rPr>
        <w:t>电子邮箱</w:t>
      </w:r>
      <w:r>
        <w:rPr>
          <w:rFonts w:hint="eastAsia" w:ascii="Times New Roman Regular" w:hAnsi="Times New Roman Regular" w:cs="Times New Roman Regular"/>
          <w:b/>
          <w:bCs/>
          <w:color w:val="auto"/>
          <w:sz w:val="24"/>
        </w:rPr>
        <w:t>：</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auto"/>
          <w:sz w:val="24"/>
          <w:lang w:eastAsia="zh-Hans"/>
        </w:rPr>
        <w:t>通讯地址：</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199215763"/>
      <w:bookmarkStart w:id="11" w:name="_Toc201743099"/>
      <w:bookmarkStart w:id="12" w:name="_Toc201719103"/>
      <w:bookmarkStart w:id="13" w:name="_Toc201742844"/>
      <w:bookmarkStart w:id="14" w:name="_Toc199215931"/>
      <w:bookmarkStart w:id="15" w:name="_Toc201401643"/>
      <w:bookmarkStart w:id="16" w:name="_Toc199213728"/>
      <w:bookmarkStart w:id="17" w:name="_Toc201997927"/>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1B540D53">
      <w:pPr>
        <w:pStyle w:val="68"/>
        <w:spacing w:line="360" w:lineRule="auto"/>
        <w:ind w:firstLine="480"/>
        <w:rPr>
          <w:rFonts w:hint="eastAsia" w:ascii="宋体" w:hAnsi="宋体" w:cs="宋体"/>
          <w:lang w:eastAsia="zh-Hans"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bidi="ar"/>
        </w:rPr>
        <w:t>合同期内，甲方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Hans"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7C8C2D44">
      <w:pPr>
        <w:pStyle w:val="68"/>
        <w:spacing w:line="360" w:lineRule="auto"/>
        <w:ind w:firstLine="480"/>
        <w:rPr>
          <w:rFonts w:hint="eastAsia" w:ascii="宋体" w:hAnsi="宋体" w:eastAsia="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C306CB5">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8C72D47">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7C20C83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10AEEF5B">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12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76DB7AD6">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：江西赣州龙南</w:t>
      </w:r>
      <w:r>
        <w:rPr>
          <w:rFonts w:hint="eastAsia" w:ascii="宋体" w:hAnsi="宋体" w:cs="宋体"/>
          <w:lang w:eastAsia="zh-Hans"/>
        </w:rPr>
        <w:t>甲方指定地点。</w:t>
      </w:r>
    </w:p>
    <w:p w14:paraId="2364136D">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212F052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3E5E7A3">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42A4669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pStyle w:val="68"/>
        <w:spacing w:line="360" w:lineRule="auto"/>
        <w:ind w:firstLine="480"/>
        <w:rPr>
          <w:rFonts w:hint="default" w:ascii="宋体" w:hAnsi="宋体" w:eastAsia="宋体" w:cs="宋体"/>
          <w:color w:val="000000"/>
          <w:lang w:val="en-US" w:eastAsia="zh-CN"/>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02E0B536">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12 】小时内补足、退换，同时乙方承担因此增加的运费和给甲方造成的损失。</w:t>
      </w:r>
    </w:p>
    <w:p w14:paraId="019482E2">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F77A2A">
      <w:pPr>
        <w:pStyle w:val="68"/>
        <w:spacing w:line="360" w:lineRule="auto"/>
        <w:ind w:firstLine="480"/>
        <w:rPr>
          <w:rFonts w:hint="eastAsia" w:ascii="宋体" w:hAnsi="宋体" w:cs="宋体"/>
        </w:rPr>
      </w:pPr>
      <w:r>
        <w:rPr>
          <w:rFonts w:hint="eastAsia" w:ascii="宋体" w:hAnsi="宋体" w:cs="宋体"/>
        </w:rPr>
        <w:t>8.1甲方的权利和义务</w:t>
      </w:r>
    </w:p>
    <w:p w14:paraId="71166D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12 】小时内予以补足，退换。</w:t>
      </w:r>
    </w:p>
    <w:p w14:paraId="04851B8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17E0DD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1C8FF618">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E019957">
      <w:pPr>
        <w:pStyle w:val="68"/>
        <w:spacing w:line="360" w:lineRule="auto"/>
        <w:ind w:firstLine="480"/>
        <w:rPr>
          <w:rFonts w:hint="eastAsia" w:ascii="宋体" w:hAnsi="宋体" w:cs="宋体"/>
        </w:rPr>
      </w:pPr>
      <w:r>
        <w:rPr>
          <w:rFonts w:hint="eastAsia" w:ascii="宋体" w:hAnsi="宋体" w:cs="宋体"/>
        </w:rPr>
        <w:t>8.2乙方的权利和义务</w:t>
      </w:r>
    </w:p>
    <w:p w14:paraId="3E64710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176553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3AFA1C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5F985F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7000</w:t>
      </w:r>
      <w:r>
        <w:rPr>
          <w:rFonts w:hint="eastAsia" w:ascii="宋体" w:hAnsi="宋体" w:cs="宋体"/>
        </w:rPr>
        <w:t>】元。</w:t>
      </w:r>
    </w:p>
    <w:p w14:paraId="2C54763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1000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15000</w:t>
      </w:r>
      <w:r>
        <w:rPr>
          <w:rFonts w:hint="eastAsia" w:ascii="宋体" w:hAnsi="宋体" w:cs="宋体"/>
        </w:rPr>
        <w:t>】元</w:t>
      </w:r>
      <w:r>
        <w:rPr>
          <w:rFonts w:hint="eastAsia" w:ascii="宋体" w:hAnsi="宋体" w:cs="宋体"/>
          <w:lang w:eastAsia="zh-Hans"/>
        </w:rPr>
        <w:t>。</w:t>
      </w:r>
    </w:p>
    <w:p w14:paraId="3F4898CA">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15000</w:t>
      </w:r>
      <w:r>
        <w:rPr>
          <w:rFonts w:hint="eastAsia" w:ascii="宋体" w:hAnsi="宋体" w:cs="宋体"/>
        </w:rPr>
        <w:t>】元</w:t>
      </w:r>
      <w:r>
        <w:rPr>
          <w:rFonts w:hint="eastAsia" w:ascii="宋体" w:hAnsi="宋体" w:cs="宋体"/>
          <w:lang w:eastAsia="zh-Hans"/>
        </w:rPr>
        <w:t>。</w:t>
      </w:r>
    </w:p>
    <w:p w14:paraId="5F1A51AD">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15000</w:t>
      </w:r>
      <w:r>
        <w:rPr>
          <w:rFonts w:hint="eastAsia" w:ascii="宋体" w:hAnsi="宋体" w:cs="宋体"/>
        </w:rPr>
        <w:t>】元</w:t>
      </w:r>
      <w:r>
        <w:rPr>
          <w:rFonts w:hint="eastAsia" w:ascii="宋体" w:hAnsi="宋体" w:cs="宋体"/>
          <w:lang w:eastAsia="zh-Hans"/>
        </w:rPr>
        <w:t xml:space="preserve">。 </w:t>
      </w:r>
    </w:p>
    <w:p w14:paraId="0FBC40F4">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41481B8">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61C148B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4FB39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52FBEFC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33C71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15000</w:t>
      </w:r>
      <w:r>
        <w:rPr>
          <w:rFonts w:hint="eastAsia" w:ascii="宋体" w:hAnsi="宋体" w:cs="宋体"/>
        </w:rPr>
        <w:t>】元，并赔偿因此给甲方造成的损失。</w:t>
      </w:r>
    </w:p>
    <w:p w14:paraId="10E5181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49281B89">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22B52585">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1A6D357D">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【6】</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1.5</w:t>
      </w:r>
      <w:r>
        <w:rPr>
          <w:rFonts w:hint="eastAsia" w:ascii="宋体" w:hAnsi="宋体" w:cs="宋体"/>
          <w:color w:val="000000"/>
          <w:sz w:val="24"/>
          <w:lang w:bidi="ar"/>
        </w:rPr>
        <w:t xml:space="preserve"> 】万元的违约金并赔偿甲方因此所遭受的一切损失。</w:t>
      </w:r>
    </w:p>
    <w:p w14:paraId="6B0F233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江西区</w:t>
      </w:r>
      <w:r>
        <w:rPr>
          <w:rFonts w:hint="eastAsia"/>
          <w:color w:val="auto"/>
          <w:u w:val="single"/>
          <w:lang w:val="en-US" w:eastAsia="zh-CN"/>
        </w:rPr>
        <w:t>域双氧水</w:t>
      </w:r>
      <w:r>
        <w:rPr>
          <w:rFonts w:hint="eastAsia"/>
          <w:color w:val="auto"/>
        </w:rPr>
        <w:t>采</w:t>
      </w:r>
      <w:r>
        <w:rPr>
          <w:rFonts w:hint="eastAsia"/>
        </w:rPr>
        <w:t>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1474" w:type="dxa"/>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auto"/>
                <w:kern w:val="0"/>
                <w:sz w:val="24"/>
                <w:szCs w:val="24"/>
                <w:lang w:eastAsia="zh-CN"/>
              </w:rPr>
            </w:pPr>
            <w:r>
              <w:rPr>
                <w:rFonts w:hint="eastAsia" w:ascii="宋体" w:hAnsi="宋体" w:cs="宋体"/>
                <w:color w:val="auto"/>
                <w:sz w:val="24"/>
                <w:szCs w:val="24"/>
                <w:lang w:val="en-US" w:eastAsia="zh-CN"/>
              </w:rPr>
              <w:t>双氧水</w:t>
            </w:r>
          </w:p>
        </w:tc>
        <w:tc>
          <w:tcPr>
            <w:tcW w:w="1987" w:type="dxa"/>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auto"/>
                <w:kern w:val="0"/>
                <w:sz w:val="24"/>
                <w:szCs w:val="24"/>
              </w:rPr>
            </w:pPr>
            <w:r>
              <w:rPr>
                <w:rFonts w:hint="eastAsia" w:ascii="宋体" w:hAnsi="宋体" w:cs="宋体"/>
                <w:color w:val="auto"/>
                <w:sz w:val="24"/>
                <w:szCs w:val="24"/>
                <w:shd w:val="clear" w:color="auto" w:fill="FFFFFF"/>
                <w:lang w:eastAsia="zh-CN"/>
              </w:rPr>
              <w:t>质量分数</w:t>
            </w:r>
            <w:r>
              <w:rPr>
                <w:rFonts w:hint="eastAsia" w:ascii="宋体" w:hAnsi="宋体" w:cs="宋体"/>
                <w:color w:val="auto"/>
                <w:sz w:val="24"/>
                <w:szCs w:val="24"/>
                <w:shd w:val="clear" w:color="auto" w:fill="FFFFFF"/>
                <w:lang w:val="en-US" w:eastAsia="zh-CN"/>
              </w:rPr>
              <w:t>为8</w:t>
            </w:r>
            <w:r>
              <w:rPr>
                <w:rFonts w:hint="eastAsia" w:ascii="宋体" w:hAnsi="宋体" w:cs="宋体"/>
                <w:color w:val="auto"/>
                <w:sz w:val="24"/>
                <w:szCs w:val="24"/>
                <w:shd w:val="clear" w:color="auto" w:fill="FFFFFF"/>
                <w:lang w:eastAsia="zh-CN"/>
              </w:rPr>
              <w:t>%</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7"/>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双氧水</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w:t>
            </w:r>
          </w:p>
        </w:tc>
        <w:tc>
          <w:tcPr>
            <w:tcW w:w="3008" w:type="dxa"/>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宋体" w:hAnsi="宋体" w:eastAsia="宋体" w:cs="宋体"/>
                <w:b w:val="0"/>
                <w:bCs w:val="0"/>
                <w:sz w:val="24"/>
                <w:szCs w:val="24"/>
              </w:rPr>
              <w:t>质量分数</w:t>
            </w:r>
            <w:r>
              <w:rPr>
                <w:rFonts w:hint="eastAsia" w:ascii="宋体" w:hAnsi="宋体" w:cs="宋体"/>
                <w:b w:val="0"/>
                <w:bCs w:val="0"/>
                <w:sz w:val="24"/>
                <w:szCs w:val="24"/>
                <w:lang w:val="en-US" w:eastAsia="zh-CN"/>
              </w:rPr>
              <w:t>为8</w:t>
            </w:r>
            <w:r>
              <w:rPr>
                <w:rFonts w:hint="eastAsia" w:ascii="宋体" w:hAnsi="宋体" w:eastAsia="宋体" w:cs="宋体"/>
                <w:b w:val="0"/>
                <w:bCs w:val="0"/>
                <w:sz w:val="24"/>
                <w:szCs w:val="24"/>
              </w:rPr>
              <w:t>%</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rPr>
          <w:color w:val="auto"/>
        </w:rPr>
      </w:pPr>
      <w:r>
        <w:rPr>
          <w:rFonts w:hint="eastAsia" w:ascii="黑体" w:hAnsi="黑体" w:eastAsia="黑体"/>
          <w:color w:val="auto"/>
          <w:sz w:val="32"/>
          <w:szCs w:val="32"/>
        </w:rPr>
        <w:t>报价文件格式</w:t>
      </w:r>
    </w:p>
    <w:p w14:paraId="03DAC017">
      <w:pPr>
        <w:spacing w:after="78"/>
        <w:jc w:val="center"/>
        <w:rPr>
          <w:b/>
          <w:bCs/>
          <w:color w:val="auto"/>
          <w:sz w:val="44"/>
          <w:szCs w:val="44"/>
        </w:rPr>
      </w:pPr>
    </w:p>
    <w:p w14:paraId="7A07D3FF">
      <w:pPr>
        <w:spacing w:after="78"/>
        <w:jc w:val="center"/>
        <w:rPr>
          <w:b/>
          <w:bCs/>
          <w:color w:val="auto"/>
          <w:sz w:val="44"/>
          <w:szCs w:val="44"/>
        </w:rPr>
      </w:pPr>
      <w:r>
        <w:rPr>
          <w:rFonts w:hint="eastAsia"/>
          <w:b/>
          <w:bCs/>
          <w:color w:val="auto"/>
          <w:sz w:val="44"/>
          <w:szCs w:val="44"/>
        </w:rPr>
        <w:t>深圳市佳耀生态环保科技有限公司</w:t>
      </w:r>
    </w:p>
    <w:p w14:paraId="182AD023">
      <w:pPr>
        <w:spacing w:after="78"/>
        <w:jc w:val="center"/>
        <w:rPr>
          <w:b/>
          <w:bCs/>
          <w:color w:val="auto"/>
          <w:sz w:val="40"/>
          <w:szCs w:val="40"/>
        </w:rPr>
      </w:pPr>
      <w:r>
        <w:rPr>
          <w:rFonts w:hint="eastAsia" w:ascii="Times New Roman" w:hAnsi="Times New Roman" w:eastAsia="长城小标宋体"/>
          <w:b/>
          <w:bCs/>
          <w:color w:val="auto"/>
          <w:sz w:val="44"/>
          <w:szCs w:val="44"/>
          <w:lang w:eastAsia="zh-CN"/>
        </w:rPr>
        <w:t>江西区域</w:t>
      </w:r>
      <w:r>
        <w:rPr>
          <w:rFonts w:hint="eastAsia" w:ascii="Times New Roman" w:hAnsi="Times New Roman" w:eastAsia="长城小标宋体"/>
          <w:b/>
          <w:bCs/>
          <w:color w:val="auto"/>
          <w:sz w:val="44"/>
          <w:szCs w:val="44"/>
          <w:lang w:val="en-US" w:eastAsia="zh-CN"/>
        </w:rPr>
        <w:t>双氧水</w:t>
      </w:r>
      <w:r>
        <w:rPr>
          <w:rFonts w:hint="eastAsia" w:ascii="Times New Roman" w:hAnsi="Times New Roman" w:eastAsia="长城小标宋体"/>
          <w:b/>
          <w:bCs/>
          <w:color w:val="auto"/>
          <w:sz w:val="44"/>
          <w:szCs w:val="44"/>
          <w:lang w:eastAsia="zh-CN"/>
        </w:rPr>
        <w:t>采购项目</w:t>
      </w:r>
    </w:p>
    <w:p w14:paraId="3D7F9081">
      <w:pPr>
        <w:spacing w:after="78"/>
        <w:rPr>
          <w:color w:val="auto"/>
          <w:sz w:val="40"/>
          <w:szCs w:val="40"/>
        </w:rPr>
      </w:pPr>
    </w:p>
    <w:p w14:paraId="61D76AC5">
      <w:pPr>
        <w:spacing w:after="78"/>
        <w:jc w:val="center"/>
        <w:rPr>
          <w:b/>
          <w:bCs/>
          <w:color w:val="auto"/>
          <w:sz w:val="48"/>
          <w:szCs w:val="48"/>
        </w:rPr>
      </w:pPr>
    </w:p>
    <w:p w14:paraId="2027F377">
      <w:pPr>
        <w:spacing w:after="78"/>
        <w:jc w:val="center"/>
        <w:rPr>
          <w:b/>
          <w:bCs/>
          <w:color w:val="auto"/>
          <w:sz w:val="48"/>
          <w:szCs w:val="48"/>
        </w:rPr>
      </w:pPr>
      <w:r>
        <w:rPr>
          <w:rFonts w:hint="eastAsia"/>
          <w:b/>
          <w:bCs/>
          <w:color w:val="auto"/>
          <w:sz w:val="48"/>
          <w:szCs w:val="48"/>
        </w:rPr>
        <w:t>报价文件</w:t>
      </w:r>
    </w:p>
    <w:p w14:paraId="37B3E549">
      <w:pPr>
        <w:spacing w:after="78"/>
        <w:rPr>
          <w:color w:val="auto"/>
          <w:sz w:val="40"/>
          <w:szCs w:val="40"/>
        </w:rPr>
      </w:pPr>
    </w:p>
    <w:p w14:paraId="0B6FFF2F">
      <w:pPr>
        <w:spacing w:after="78"/>
        <w:rPr>
          <w:color w:val="auto"/>
          <w:sz w:val="40"/>
          <w:szCs w:val="40"/>
        </w:rPr>
      </w:pPr>
    </w:p>
    <w:p w14:paraId="629D637F">
      <w:pPr>
        <w:spacing w:after="78"/>
        <w:rPr>
          <w:color w:val="auto"/>
          <w:sz w:val="40"/>
          <w:szCs w:val="40"/>
        </w:rPr>
      </w:pPr>
    </w:p>
    <w:p w14:paraId="4AFEEC88">
      <w:pPr>
        <w:spacing w:after="78"/>
        <w:rPr>
          <w:color w:val="auto"/>
        </w:rPr>
      </w:pPr>
    </w:p>
    <w:p w14:paraId="30C4FEBD">
      <w:pPr>
        <w:spacing w:after="78"/>
        <w:rPr>
          <w:color w:val="auto"/>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江西区域双氧水采购项目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江西区域双氧水采购项目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江西区域双氧水采购项目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default" w:ascii="仿宋" w:hAnsi="仿宋" w:eastAsia="仿宋" w:cs="宋体"/>
          <w:color w:val="000000"/>
          <w:sz w:val="24"/>
          <w:szCs w:val="21"/>
          <w:highlight w:val="yellow"/>
          <w:lang w:val="en-US"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江西区域双氧水采购项目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江西区域双氧水采购项目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617"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060"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617"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060" w:type="pct"/>
            <w:gridSpan w:val="3"/>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614" w:type="pct"/>
            <w:gridSpan w:val="2"/>
            <w:vAlign w:val="center"/>
          </w:tcPr>
          <w:p w14:paraId="0347850D">
            <w:pPr>
              <w:spacing w:afterLines="0" w:line="300" w:lineRule="exact"/>
              <w:jc w:val="center"/>
              <w:rPr>
                <w:rFonts w:hint="eastAsia" w:ascii="仿宋" w:hAnsi="仿宋" w:eastAsia="仿宋"/>
                <w:sz w:val="24"/>
                <w:szCs w:val="24"/>
              </w:rPr>
            </w:pPr>
            <w:r>
              <w:rPr>
                <w:rFonts w:hint="eastAsia" w:ascii="仿宋" w:hAnsi="仿宋" w:eastAsia="仿宋" w:cs="仿宋"/>
                <w:sz w:val="24"/>
                <w:szCs w:val="24"/>
                <w:lang w:val="en-US" w:eastAsia="zh-CN"/>
              </w:rPr>
              <w:t>江西赣州龙南</w:t>
            </w:r>
          </w:p>
        </w:tc>
        <w:tc>
          <w:tcPr>
            <w:tcW w:w="617"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060" w:type="pct"/>
            <w:gridSpan w:val="3"/>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双氧水</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质量分数</w:t>
            </w:r>
            <w:r>
              <w:rPr>
                <w:rFonts w:hint="eastAsia" w:ascii="仿宋" w:hAnsi="仿宋" w:eastAsia="仿宋" w:cs="仿宋"/>
                <w:color w:val="333333"/>
                <w:sz w:val="24"/>
                <w:szCs w:val="24"/>
                <w:shd w:val="clear" w:color="auto" w:fill="FFFFFF"/>
                <w:lang w:val="en-US" w:eastAsia="zh-CN"/>
              </w:rPr>
              <w:t>为</w:t>
            </w:r>
            <w:r>
              <w:rPr>
                <w:rFonts w:hint="eastAsia" w:ascii="仿宋" w:hAnsi="仿宋" w:eastAsia="仿宋" w:cs="仿宋"/>
                <w:color w:val="333333"/>
                <w:sz w:val="24"/>
                <w:szCs w:val="24"/>
                <w:shd w:val="clear" w:color="auto" w:fill="FFFFFF"/>
                <w:lang w:eastAsia="zh-CN"/>
              </w:rPr>
              <w:t>8%</w:t>
            </w:r>
          </w:p>
        </w:tc>
        <w:tc>
          <w:tcPr>
            <w:tcW w:w="617" w:type="pct"/>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743" w:type="pct"/>
            <w:vAlign w:val="center"/>
          </w:tcPr>
          <w:p w14:paraId="2600D178">
            <w:pPr>
              <w:spacing w:afterLines="0" w:line="240" w:lineRule="auto"/>
              <w:jc w:val="left"/>
              <w:rPr>
                <w:rFonts w:hint="eastAsia" w:ascii="仿宋" w:hAnsi="仿宋" w:eastAsia="仿宋"/>
                <w:sz w:val="24"/>
                <w:szCs w:val="24"/>
              </w:rPr>
            </w:pPr>
            <w:r>
              <w:rPr>
                <w:rFonts w:hint="eastAsia" w:ascii="仿宋" w:hAnsi="仿宋" w:eastAsia="仿宋"/>
                <w:sz w:val="24"/>
                <w:szCs w:val="24"/>
              </w:rPr>
              <w:t>单次送货量7-8吨</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293" w:type="pct"/>
            <w:gridSpan w:val="6"/>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614"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成交供应商接到采购人通知后须24小时内送达，紧急情况下12小时内送达</w:t>
            </w:r>
          </w:p>
        </w:tc>
        <w:tc>
          <w:tcPr>
            <w:tcW w:w="617"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60" w:type="pct"/>
            <w:gridSpan w:val="3"/>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rPr>
              <w:t>6个月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33335897"/>
      <w:bookmarkStart w:id="21" w:name="_Toc116850266"/>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57697E68-AC5C-4482-B46F-25AE509E8C83}"/>
  </w:font>
  <w:font w:name="宋体">
    <w:panose1 w:val="02010600030101010101"/>
    <w:charset w:val="7A"/>
    <w:family w:val="auto"/>
    <w:pitch w:val="default"/>
    <w:sig w:usb0="00000203" w:usb1="288F0000" w:usb2="00000006" w:usb3="00000000" w:csb0="00040001" w:csb1="00000000"/>
    <w:embedRegular r:id="rId2" w:fontKey="{7D61AD97-876A-4A60-AB2C-88912A6503D8}"/>
  </w:font>
  <w:font w:name="Wingdings">
    <w:panose1 w:val="05000000000000000000"/>
    <w:charset w:val="02"/>
    <w:family w:val="auto"/>
    <w:pitch w:val="default"/>
    <w:sig w:usb0="00000000" w:usb1="00000000" w:usb2="00000000" w:usb3="00000000" w:csb0="80000000" w:csb1="00000000"/>
    <w:embedRegular r:id="rId3" w:fontKey="{98EE4B70-B958-4172-82D2-E45D8ECB0FAB}"/>
  </w:font>
  <w:font w:name="Arial">
    <w:panose1 w:val="020B0604020202020204"/>
    <w:charset w:val="01"/>
    <w:family w:val="swiss"/>
    <w:pitch w:val="default"/>
    <w:sig w:usb0="E0002EFF" w:usb1="C000785B" w:usb2="00000009" w:usb3="00000000" w:csb0="400001FF" w:csb1="FFFF0000"/>
    <w:embedRegular r:id="rId4" w:fontKey="{582ABCA7-8456-477F-AA35-8B1ADCDFC55E}"/>
  </w:font>
  <w:font w:name="黑体">
    <w:panose1 w:val="02010609060101010101"/>
    <w:charset w:val="86"/>
    <w:family w:val="auto"/>
    <w:pitch w:val="default"/>
    <w:sig w:usb0="800002BF" w:usb1="38CF7CFA" w:usb2="00000016" w:usb3="00000000" w:csb0="00040001" w:csb1="00000000"/>
    <w:embedRegular r:id="rId5" w:fontKey="{C15367FD-0EF6-4F18-BAB5-20A9449C2C0E}"/>
  </w:font>
  <w:font w:name="Courier New">
    <w:panose1 w:val="02070309020205020404"/>
    <w:charset w:val="01"/>
    <w:family w:val="modern"/>
    <w:pitch w:val="default"/>
    <w:sig w:usb0="E0002EFF" w:usb1="C0007843" w:usb2="00000009" w:usb3="00000000" w:csb0="400001FF" w:csb1="FFFF0000"/>
    <w:embedRegular r:id="rId6" w:fontKey="{E844ED41-C9AC-48CB-B71F-44D60EF0F861}"/>
  </w:font>
  <w:font w:name="Symbol">
    <w:panose1 w:val="05050102010706020507"/>
    <w:charset w:val="02"/>
    <w:family w:val="roman"/>
    <w:pitch w:val="default"/>
    <w:sig w:usb0="00000000" w:usb1="00000000" w:usb2="00000000" w:usb3="00000000" w:csb0="80000000" w:csb1="00000000"/>
    <w:embedRegular r:id="rId7" w:fontKey="{43D43C2E-AA51-4F22-8052-E6635C83C794}"/>
  </w:font>
  <w:font w:name="Calibri">
    <w:panose1 w:val="020F0502020204030204"/>
    <w:charset w:val="00"/>
    <w:family w:val="swiss"/>
    <w:pitch w:val="default"/>
    <w:sig w:usb0="E4002EFF" w:usb1="C200247B" w:usb2="00000009" w:usb3="00000000" w:csb0="200001FF" w:csb1="00000000"/>
    <w:embedRegular r:id="rId8" w:fontKey="{369DC6A9-DE7E-49AF-B3B0-6A2F007BF611}"/>
  </w:font>
  <w:font w:name="Calibri Light">
    <w:panose1 w:val="020F0302020204030204"/>
    <w:charset w:val="00"/>
    <w:family w:val="swiss"/>
    <w:pitch w:val="default"/>
    <w:sig w:usb0="E4002EFF" w:usb1="C200247B" w:usb2="00000009" w:usb3="00000000" w:csb0="200001FF" w:csb1="00000000"/>
    <w:embedRegular r:id="rId9" w:fontKey="{87E89A11-1AFB-471F-B564-8046A3C59E33}"/>
  </w:font>
  <w:font w:name="Cambria">
    <w:panose1 w:val="02040503050406030204"/>
    <w:charset w:val="00"/>
    <w:family w:val="roman"/>
    <w:pitch w:val="default"/>
    <w:sig w:usb0="E00006FF" w:usb1="420024FF" w:usb2="02000000" w:usb3="00000000" w:csb0="2000019F" w:csb1="00000000"/>
    <w:embedRegular r:id="rId10" w:fontKey="{39004AE4-2FAA-492F-9CB4-1B7CFDBFFB51}"/>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08ED8305-3F60-4F1C-B9CA-22FE59C0D91E}"/>
  </w:font>
  <w:font w:name="方正小标宋简体">
    <w:panose1 w:val="02010600010101010101"/>
    <w:charset w:val="86"/>
    <w:family w:val="auto"/>
    <w:pitch w:val="default"/>
    <w:sig w:usb0="00000001" w:usb1="080E0000" w:usb2="00000000" w:usb3="00000000" w:csb0="00040000" w:csb1="00000000"/>
    <w:embedRegular r:id="rId12" w:fontKey="{4A31F7C1-F0DB-457A-8783-CC6B1EED36EC}"/>
  </w:font>
  <w:font w:name="长城小">
    <w:altName w:val="宋体"/>
    <w:panose1 w:val="00000000000000000000"/>
    <w:charset w:val="86"/>
    <w:family w:val="modern"/>
    <w:pitch w:val="default"/>
    <w:sig w:usb0="00000000" w:usb1="00000000" w:usb2="00000000" w:usb3="00000000" w:csb0="00040001" w:csb1="00000000"/>
    <w:embedRegular r:id="rId13" w:fontKey="{DE1FF12C-FD8B-47B8-9793-0B891848EA29}"/>
  </w:font>
  <w:font w:name="长城小标宋体">
    <w:altName w:val="宋体"/>
    <w:panose1 w:val="00000000000000000000"/>
    <w:charset w:val="86"/>
    <w:family w:val="auto"/>
    <w:pitch w:val="default"/>
    <w:sig w:usb0="00000000" w:usb1="00000000" w:usb2="00000000" w:usb3="00000000" w:csb0="00000000" w:csb1="00000000"/>
    <w:embedRegular r:id="rId14" w:fontKey="{B11A098D-AB50-456C-B9CF-B9865A4E8B80}"/>
  </w:font>
  <w:font w:name="仿宋">
    <w:panose1 w:val="02010609060101010101"/>
    <w:charset w:val="86"/>
    <w:family w:val="modern"/>
    <w:pitch w:val="default"/>
    <w:sig w:usb0="800002BF" w:usb1="38CF7CFA" w:usb2="00000016" w:usb3="00000000" w:csb0="00040001" w:csb1="00000000"/>
    <w:embedRegular r:id="rId15" w:fontKey="{E8A648C7-8C00-4E59-B7B1-F508E324000B}"/>
  </w:font>
  <w:font w:name="微软雅黑">
    <w:panose1 w:val="020B0503020204020204"/>
    <w:charset w:val="86"/>
    <w:family w:val="swiss"/>
    <w:pitch w:val="default"/>
    <w:sig w:usb0="80000287" w:usb1="2ACF3C50" w:usb2="00000016" w:usb3="00000000" w:csb0="0004001F" w:csb1="00000000"/>
    <w:embedRegular r:id="rId16" w:fontKey="{FEDEE67A-4F4A-4F40-9D9D-85925F6B60A5}"/>
  </w:font>
  <w:font w:name="Times New Roman Regular">
    <w:altName w:val="Times New Roman"/>
    <w:panose1 w:val="00000000000000000000"/>
    <w:charset w:val="00"/>
    <w:family w:val="auto"/>
    <w:pitch w:val="default"/>
    <w:sig w:usb0="00000000" w:usb1="00000000" w:usb2="00000009" w:usb3="00000000" w:csb0="400001FF" w:csb1="FFFF0000"/>
    <w:embedRegular r:id="rId17" w:fontKey="{346938E8-07D9-4E4C-AABF-76EA592E30EC}"/>
  </w:font>
  <w:font w:name="Wingdings 2">
    <w:panose1 w:val="05020102010507070707"/>
    <w:charset w:val="02"/>
    <w:family w:val="roman"/>
    <w:pitch w:val="default"/>
    <w:sig w:usb0="00000000" w:usb1="00000000" w:usb2="00000000" w:usb3="00000000" w:csb0="80000000" w:csb1="00000000"/>
    <w:embedRegular r:id="rId18" w:fontKey="{699BE541-E4F3-402E-BED9-87CE51C1D20E}"/>
  </w:font>
  <w:font w:name="WPSEMBED8">
    <w:panose1 w:val="02010609030101010101"/>
    <w:charset w:val="86"/>
    <w:family w:val="auto"/>
    <w:pitch w:val="default"/>
    <w:sig w:usb0="00000001" w:usb1="080E0000" w:usb2="00000000" w:usb3="00000000" w:csb0="00040000" w:csb1="00000000"/>
  </w:font>
  <w:font w:name="WPSEMBED9">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trackRevisions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2F04D8"/>
    <w:rsid w:val="034A3564"/>
    <w:rsid w:val="035C5045"/>
    <w:rsid w:val="03795884"/>
    <w:rsid w:val="03966FA9"/>
    <w:rsid w:val="03D9246C"/>
    <w:rsid w:val="04A20595"/>
    <w:rsid w:val="05754E07"/>
    <w:rsid w:val="059211F2"/>
    <w:rsid w:val="06710406"/>
    <w:rsid w:val="06A51204"/>
    <w:rsid w:val="06D473AA"/>
    <w:rsid w:val="06F9F432"/>
    <w:rsid w:val="07480E14"/>
    <w:rsid w:val="079756C5"/>
    <w:rsid w:val="07B223C4"/>
    <w:rsid w:val="08244108"/>
    <w:rsid w:val="08420CAE"/>
    <w:rsid w:val="084A1910"/>
    <w:rsid w:val="0A363213"/>
    <w:rsid w:val="0A64315D"/>
    <w:rsid w:val="0A886720"/>
    <w:rsid w:val="0AA1428C"/>
    <w:rsid w:val="0AD251DE"/>
    <w:rsid w:val="0B0E30C9"/>
    <w:rsid w:val="0CD00C0D"/>
    <w:rsid w:val="0D7F8C1E"/>
    <w:rsid w:val="0D970DF6"/>
    <w:rsid w:val="0D9E3895"/>
    <w:rsid w:val="0DAFDDD2"/>
    <w:rsid w:val="0E4211FE"/>
    <w:rsid w:val="0EE17277"/>
    <w:rsid w:val="0EF32F07"/>
    <w:rsid w:val="0FD61205"/>
    <w:rsid w:val="108230A5"/>
    <w:rsid w:val="1097590F"/>
    <w:rsid w:val="10C42B13"/>
    <w:rsid w:val="10DD77C5"/>
    <w:rsid w:val="10E7084B"/>
    <w:rsid w:val="10F22522"/>
    <w:rsid w:val="11C42C96"/>
    <w:rsid w:val="12855EB3"/>
    <w:rsid w:val="12A74D06"/>
    <w:rsid w:val="134E717A"/>
    <w:rsid w:val="135D7FEE"/>
    <w:rsid w:val="13AFEC81"/>
    <w:rsid w:val="15161207"/>
    <w:rsid w:val="1595726D"/>
    <w:rsid w:val="166564D0"/>
    <w:rsid w:val="16D57CE5"/>
    <w:rsid w:val="172377DF"/>
    <w:rsid w:val="18070460"/>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7F9C30"/>
    <w:rsid w:val="1FA372AD"/>
    <w:rsid w:val="1FB39FF7"/>
    <w:rsid w:val="1FB54372"/>
    <w:rsid w:val="1FEC089C"/>
    <w:rsid w:val="1FFF4E3F"/>
    <w:rsid w:val="20077A2D"/>
    <w:rsid w:val="2089134F"/>
    <w:rsid w:val="208923CA"/>
    <w:rsid w:val="20AB0E9C"/>
    <w:rsid w:val="212271A1"/>
    <w:rsid w:val="22AC2486"/>
    <w:rsid w:val="23884315"/>
    <w:rsid w:val="247022A7"/>
    <w:rsid w:val="24971C82"/>
    <w:rsid w:val="24B95082"/>
    <w:rsid w:val="24C1046C"/>
    <w:rsid w:val="257302A1"/>
    <w:rsid w:val="257FF5EF"/>
    <w:rsid w:val="26DC0652"/>
    <w:rsid w:val="27365954"/>
    <w:rsid w:val="27BED872"/>
    <w:rsid w:val="27C81105"/>
    <w:rsid w:val="28261BFA"/>
    <w:rsid w:val="28AF13DB"/>
    <w:rsid w:val="28F434A6"/>
    <w:rsid w:val="296A3A6F"/>
    <w:rsid w:val="29E9B391"/>
    <w:rsid w:val="2AFDB16C"/>
    <w:rsid w:val="2B7D8E96"/>
    <w:rsid w:val="2B93647B"/>
    <w:rsid w:val="2B9B7C50"/>
    <w:rsid w:val="2C097269"/>
    <w:rsid w:val="2C770676"/>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780B7B"/>
    <w:rsid w:val="31875FCE"/>
    <w:rsid w:val="319C30AD"/>
    <w:rsid w:val="32806E68"/>
    <w:rsid w:val="328C0241"/>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873738"/>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9C785C"/>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BF5430"/>
    <w:rsid w:val="3FD37539"/>
    <w:rsid w:val="3FDFD096"/>
    <w:rsid w:val="3FED8FF1"/>
    <w:rsid w:val="3FFCCAC4"/>
    <w:rsid w:val="3FFE10BE"/>
    <w:rsid w:val="40103488"/>
    <w:rsid w:val="414140B3"/>
    <w:rsid w:val="417EEE12"/>
    <w:rsid w:val="418D0AFC"/>
    <w:rsid w:val="421D078B"/>
    <w:rsid w:val="423A5D78"/>
    <w:rsid w:val="42652233"/>
    <w:rsid w:val="433912CB"/>
    <w:rsid w:val="44131682"/>
    <w:rsid w:val="441822E7"/>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B07EAF"/>
    <w:rsid w:val="53F36D01"/>
    <w:rsid w:val="53FD523A"/>
    <w:rsid w:val="541C1980"/>
    <w:rsid w:val="545C420A"/>
    <w:rsid w:val="547B516E"/>
    <w:rsid w:val="54DE7F5F"/>
    <w:rsid w:val="54EA33D7"/>
    <w:rsid w:val="55091CB9"/>
    <w:rsid w:val="551D5A57"/>
    <w:rsid w:val="55214149"/>
    <w:rsid w:val="557F0F30"/>
    <w:rsid w:val="559E5CE3"/>
    <w:rsid w:val="56725AB1"/>
    <w:rsid w:val="56B12911"/>
    <w:rsid w:val="56DD8954"/>
    <w:rsid w:val="57831D16"/>
    <w:rsid w:val="57AFC3C2"/>
    <w:rsid w:val="57CC5C5D"/>
    <w:rsid w:val="584D6CAB"/>
    <w:rsid w:val="58B21AB7"/>
    <w:rsid w:val="59632793"/>
    <w:rsid w:val="599107AF"/>
    <w:rsid w:val="59B3044E"/>
    <w:rsid w:val="59FF3A15"/>
    <w:rsid w:val="5A1A070F"/>
    <w:rsid w:val="5A4D2A81"/>
    <w:rsid w:val="5A8236DC"/>
    <w:rsid w:val="5AFFC0B6"/>
    <w:rsid w:val="5B690172"/>
    <w:rsid w:val="5BFAA3C6"/>
    <w:rsid w:val="5C163B75"/>
    <w:rsid w:val="5C25514A"/>
    <w:rsid w:val="5D1A27D4"/>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2B35195"/>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335F61"/>
    <w:rsid w:val="69BF38A2"/>
    <w:rsid w:val="69DF3E6C"/>
    <w:rsid w:val="69EF10CC"/>
    <w:rsid w:val="69EFC425"/>
    <w:rsid w:val="6A375CF4"/>
    <w:rsid w:val="6ACFA4E7"/>
    <w:rsid w:val="6B86ABFC"/>
    <w:rsid w:val="6BA92576"/>
    <w:rsid w:val="6BBD76DF"/>
    <w:rsid w:val="6BDA34B9"/>
    <w:rsid w:val="6BEF6F0A"/>
    <w:rsid w:val="6BF6364D"/>
    <w:rsid w:val="6C4378E3"/>
    <w:rsid w:val="6C44004F"/>
    <w:rsid w:val="6C4B09D7"/>
    <w:rsid w:val="6C731664"/>
    <w:rsid w:val="6CC87B57"/>
    <w:rsid w:val="6D350F65"/>
    <w:rsid w:val="6D36FBAA"/>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784278"/>
    <w:rsid w:val="71D3FAB0"/>
    <w:rsid w:val="72035AD5"/>
    <w:rsid w:val="72303D87"/>
    <w:rsid w:val="734A2299"/>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BB9841"/>
    <w:rsid w:val="79DF1FD7"/>
    <w:rsid w:val="7A20571A"/>
    <w:rsid w:val="7A5F0597"/>
    <w:rsid w:val="7A801888"/>
    <w:rsid w:val="7A950461"/>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2301</Words>
  <Characters>2391</Characters>
  <Lines>12</Lines>
  <Paragraphs>23</Paragraphs>
  <TotalTime>22</TotalTime>
  <ScaleCrop>false</ScaleCrop>
  <LinksUpToDate>false</LinksUpToDate>
  <CharactersWithSpaces>2392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2026-03-20T07:47:17Z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532EDB94AEE044CAAB5196B2B3382D92_13</vt:lpwstr>
  </property>
  <property fmtid="{D5CDD505-2E9C-101B-9397-08002B2CF9AE}" pid="4" name="KSOTemplateDocerSaveRecord">
    <vt:lpwstr>eyJoZGlkIjoiNDNhOTAwMTYwMWJmOTYzYWQxNmZkZDE4MTNmNDVlZjciLCJ1c2VySWQiOiIxNzI2NjIwMzE3In0=</vt:lpwstr>
  </property>
</Properties>
</file>